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813FD" w14:textId="615A9584" w:rsidR="00760E72" w:rsidRPr="00165025" w:rsidRDefault="00256FAD" w:rsidP="00165025">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September to November</w:t>
      </w:r>
      <w:r w:rsidR="00032B6D" w:rsidRPr="00165025">
        <w:rPr>
          <w:rFonts w:ascii="Times New Roman" w:hAnsi="Times New Roman" w:cs="Times New Roman"/>
          <w:b/>
          <w:sz w:val="24"/>
          <w:szCs w:val="24"/>
          <w:lang w:val="en-GB"/>
        </w:rPr>
        <w:t xml:space="preserve"> 2019</w:t>
      </w:r>
      <w:r w:rsidR="00C117B7" w:rsidRPr="00165025">
        <w:rPr>
          <w:rFonts w:ascii="Times New Roman" w:hAnsi="Times New Roman" w:cs="Times New Roman"/>
          <w:b/>
          <w:sz w:val="24"/>
          <w:szCs w:val="24"/>
          <w:lang w:val="en-GB"/>
        </w:rPr>
        <w:t xml:space="preserve">   Newsletter</w:t>
      </w:r>
      <w:r w:rsidR="00032B6D" w:rsidRPr="00165025">
        <w:rPr>
          <w:rFonts w:ascii="Times New Roman" w:hAnsi="Times New Roman" w:cs="Times New Roman"/>
          <w:b/>
          <w:sz w:val="24"/>
          <w:szCs w:val="24"/>
          <w:lang w:val="en-GB"/>
        </w:rPr>
        <w:t xml:space="preserve"> </w:t>
      </w:r>
    </w:p>
    <w:p w14:paraId="3FB9D870" w14:textId="3EF1EE9F" w:rsidR="000C7481" w:rsidRDefault="000C7481" w:rsidP="00165025">
      <w:pPr>
        <w:spacing w:before="100" w:beforeAutospacing="1" w:after="100" w:afterAutospacing="1" w:line="360" w:lineRule="auto"/>
        <w:jc w:val="both"/>
        <w:rPr>
          <w:rFonts w:ascii="Times New Roman" w:hAnsi="Times New Roman" w:cs="Times New Roman"/>
          <w:b/>
          <w:sz w:val="24"/>
          <w:szCs w:val="24"/>
          <w:lang w:val="en-GB"/>
        </w:rPr>
      </w:pPr>
      <w:proofErr w:type="gramStart"/>
      <w:r>
        <w:rPr>
          <w:rFonts w:ascii="Times New Roman" w:hAnsi="Times New Roman" w:cs="Times New Roman"/>
          <w:b/>
          <w:sz w:val="24"/>
          <w:szCs w:val="24"/>
          <w:lang w:val="en-GB"/>
        </w:rPr>
        <w:t>[ editorial</w:t>
      </w:r>
      <w:proofErr w:type="gramEnd"/>
      <w:r>
        <w:rPr>
          <w:rFonts w:ascii="Times New Roman" w:hAnsi="Times New Roman" w:cs="Times New Roman"/>
          <w:b/>
          <w:sz w:val="24"/>
          <w:szCs w:val="24"/>
          <w:lang w:val="en-GB"/>
        </w:rPr>
        <w:t xml:space="preserve"> ]</w:t>
      </w:r>
    </w:p>
    <w:p w14:paraId="57B1114F" w14:textId="289AB4D6" w:rsidR="000C7481" w:rsidRDefault="000C7481" w:rsidP="00165025">
      <w:pPr>
        <w:spacing w:before="100" w:beforeAutospacing="1" w:after="100" w:afterAutospacing="1" w:line="360" w:lineRule="auto"/>
        <w:jc w:val="both"/>
        <w:rPr>
          <w:rFonts w:ascii="Times New Roman" w:hAnsi="Times New Roman" w:cs="Times New Roman"/>
          <w:b/>
          <w:sz w:val="24"/>
          <w:szCs w:val="24"/>
          <w:lang w:val="en-GB"/>
        </w:rPr>
      </w:pPr>
      <w:proofErr w:type="gramStart"/>
      <w:r>
        <w:rPr>
          <w:rFonts w:ascii="Times New Roman" w:hAnsi="Times New Roman" w:cs="Times New Roman"/>
          <w:b/>
          <w:sz w:val="24"/>
          <w:szCs w:val="24"/>
          <w:lang w:val="en-GB"/>
        </w:rPr>
        <w:t>[ I</w:t>
      </w:r>
      <w:proofErr w:type="gramEnd"/>
      <w:r>
        <w:rPr>
          <w:rFonts w:ascii="Times New Roman" w:hAnsi="Times New Roman" w:cs="Times New Roman"/>
          <w:b/>
          <w:sz w:val="24"/>
          <w:szCs w:val="24"/>
          <w:lang w:val="en-GB"/>
        </w:rPr>
        <w:t xml:space="preserve"> am not sure about the issue of the PIC application to liquidate Independent Media which is part of </w:t>
      </w:r>
      <w:proofErr w:type="spellStart"/>
      <w:r>
        <w:rPr>
          <w:rFonts w:ascii="Times New Roman" w:hAnsi="Times New Roman" w:cs="Times New Roman"/>
          <w:b/>
          <w:sz w:val="24"/>
          <w:szCs w:val="24"/>
          <w:lang w:val="en-GB"/>
        </w:rPr>
        <w:t>Sekunjalo</w:t>
      </w:r>
      <w:proofErr w:type="spellEnd"/>
      <w:r>
        <w:rPr>
          <w:rFonts w:ascii="Times New Roman" w:hAnsi="Times New Roman" w:cs="Times New Roman"/>
          <w:b/>
          <w:sz w:val="24"/>
          <w:szCs w:val="24"/>
          <w:lang w:val="en-GB"/>
        </w:rPr>
        <w:t xml:space="preserve"> which took out a loan from the PIC.   The angle in my view is more the concern on the drop in the number of mainstream newspapers which are a vital source of information etc.   </w:t>
      </w:r>
    </w:p>
    <w:p w14:paraId="587E595F" w14:textId="6E0DFE94" w:rsidR="007B21C2" w:rsidRPr="00165025" w:rsidRDefault="0089352A" w:rsidP="00165025">
      <w:pPr>
        <w:spacing w:before="100" w:beforeAutospacing="1" w:after="100" w:afterAutospacing="1"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Policy developments</w:t>
      </w:r>
    </w:p>
    <w:p w14:paraId="23958E04" w14:textId="286F3E85" w:rsidR="00D5550B" w:rsidRPr="00165025" w:rsidRDefault="002729F0" w:rsidP="00165025">
      <w:pPr>
        <w:pStyle w:val="ListParagraph"/>
        <w:numPr>
          <w:ilvl w:val="0"/>
          <w:numId w:val="3"/>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SABC </w:t>
      </w:r>
    </w:p>
    <w:p w14:paraId="33E4483D" w14:textId="216C827F" w:rsidR="00165025" w:rsidRPr="00165025" w:rsidRDefault="00552242" w:rsidP="00165025">
      <w:pPr>
        <w:pStyle w:val="NormalWeb"/>
        <w:shd w:val="clear" w:color="auto" w:fill="FFFFFF"/>
        <w:spacing w:before="0" w:beforeAutospacing="0" w:after="300" w:afterAutospacing="0" w:line="360" w:lineRule="auto"/>
        <w:jc w:val="both"/>
      </w:pPr>
      <w:r>
        <w:t>[</w:t>
      </w:r>
      <w:proofErr w:type="gramStart"/>
      <w:r>
        <w:t>funding</w:t>
      </w:r>
      <w:proofErr w:type="gramEnd"/>
      <w:r>
        <w:t xml:space="preserve"> lifeline from treasury??</w:t>
      </w:r>
      <w:r w:rsidR="000C7481">
        <w:t xml:space="preserve">  Community radio??</w:t>
      </w:r>
      <w:r>
        <w:t>]</w:t>
      </w:r>
    </w:p>
    <w:p w14:paraId="24D960F0" w14:textId="58B9C35D" w:rsidR="006D47B5" w:rsidRDefault="006D47B5" w:rsidP="00B12FC1">
      <w:pPr>
        <w:pStyle w:val="NormalWeb"/>
        <w:numPr>
          <w:ilvl w:val="0"/>
          <w:numId w:val="7"/>
        </w:numPr>
        <w:shd w:val="clear" w:color="auto" w:fill="FFFFFF"/>
        <w:spacing w:before="0" w:beforeAutospacing="0" w:after="300" w:afterAutospacing="0" w:line="360" w:lineRule="auto"/>
        <w:jc w:val="both"/>
      </w:pPr>
    </w:p>
    <w:p w14:paraId="2B7E310C" w14:textId="27311442" w:rsidR="00830214" w:rsidRPr="001561D1" w:rsidRDefault="00673B1A" w:rsidP="006D47B5">
      <w:pPr>
        <w:pStyle w:val="NormalWeb"/>
        <w:numPr>
          <w:ilvl w:val="0"/>
          <w:numId w:val="3"/>
        </w:numPr>
        <w:shd w:val="clear" w:color="auto" w:fill="FFFFFF"/>
        <w:spacing w:before="0" w:beforeAutospacing="0" w:after="300" w:afterAutospacing="0" w:line="360" w:lineRule="auto"/>
        <w:jc w:val="both"/>
        <w:rPr>
          <w:b/>
        </w:rPr>
      </w:pPr>
      <w:r>
        <w:rPr>
          <w:b/>
        </w:rPr>
        <w:t>Community radio under threat</w:t>
      </w:r>
    </w:p>
    <w:p w14:paraId="232C6198" w14:textId="6CB8F227" w:rsidR="00830214" w:rsidRDefault="00096A2E" w:rsidP="00165025">
      <w:pPr>
        <w:pStyle w:val="NormalWeb"/>
        <w:shd w:val="clear" w:color="auto" w:fill="FFFFFF"/>
        <w:spacing w:before="0" w:beforeAutospacing="0" w:after="300" w:afterAutospacing="0" w:line="360" w:lineRule="auto"/>
        <w:jc w:val="both"/>
      </w:pPr>
      <w:r>
        <w:t>In a statement issued on 21 October 2019, the Independent Communications</w:t>
      </w:r>
      <w:r w:rsidR="004F75F3">
        <w:t xml:space="preserve"> Authority of South Africa dismissed reports that it would be revoking licences of 43 community radio broadcasters.   According to ICASA, 29 community radio stations </w:t>
      </w:r>
      <w:r w:rsidR="0072768E">
        <w:t>were</w:t>
      </w:r>
      <w:r w:rsidR="004F75F3">
        <w:t xml:space="preserve"> operating without valid licences.  </w:t>
      </w:r>
      <w:proofErr w:type="gramStart"/>
      <w:r w:rsidR="0072768E">
        <w:t>[ add</w:t>
      </w:r>
      <w:proofErr w:type="gramEnd"/>
      <w:r w:rsidR="0072768E">
        <w:t xml:space="preserve"> to this]</w:t>
      </w:r>
    </w:p>
    <w:p w14:paraId="1A025D9B" w14:textId="1E273B7D" w:rsidR="0066577A" w:rsidRDefault="00E5385B" w:rsidP="0066577A">
      <w:pPr>
        <w:pStyle w:val="NormalWeb"/>
        <w:numPr>
          <w:ilvl w:val="0"/>
          <w:numId w:val="3"/>
        </w:numPr>
        <w:shd w:val="clear" w:color="auto" w:fill="FFFFFF"/>
        <w:spacing w:before="0" w:beforeAutospacing="0" w:after="300" w:afterAutospacing="0" w:line="360" w:lineRule="auto"/>
        <w:jc w:val="both"/>
      </w:pPr>
      <w:r>
        <w:rPr>
          <w:b/>
        </w:rPr>
        <w:t>Data costs are too high for the poor</w:t>
      </w:r>
    </w:p>
    <w:p w14:paraId="67CDD0A2" w14:textId="2F42C68A" w:rsidR="0066577A" w:rsidRDefault="00E5385B" w:rsidP="00165025">
      <w:pPr>
        <w:pStyle w:val="NormalWeb"/>
        <w:shd w:val="clear" w:color="auto" w:fill="FFFFFF"/>
        <w:spacing w:before="0" w:beforeAutospacing="0" w:after="300" w:afterAutospacing="0" w:line="360" w:lineRule="auto"/>
        <w:jc w:val="both"/>
      </w:pPr>
      <w:r>
        <w:t>In a report released on 2 December 2019, the Competition Commission found that the date costs MTN and Vodacom, the two largest mobile service operators in South Africa were excessive and harming the poor that are not contract customers.   Unlike in countries such as Uganda and __ where the data costs were</w:t>
      </w:r>
      <w:proofErr w:type="gramStart"/>
      <w:r>
        <w:t>??,</w:t>
      </w:r>
      <w:proofErr w:type="gramEnd"/>
      <w:r>
        <w:t xml:space="preserve"> MTN and Vodacom were charging __ per 1 GIG of data.   </w:t>
      </w:r>
    </w:p>
    <w:p w14:paraId="30E4D47B" w14:textId="4A47060D" w:rsidR="00E32575" w:rsidRDefault="00E32575" w:rsidP="00165025">
      <w:pPr>
        <w:pStyle w:val="NormalWeb"/>
        <w:shd w:val="clear" w:color="auto" w:fill="FFFFFF"/>
        <w:spacing w:before="0" w:beforeAutospacing="0" w:after="300" w:afterAutospacing="0" w:line="360" w:lineRule="auto"/>
        <w:jc w:val="both"/>
      </w:pPr>
      <w:r>
        <w:t xml:space="preserve">This development is to be welcomed </w:t>
      </w:r>
      <w:r w:rsidR="00C66A0E">
        <w:t xml:space="preserve">– affordable access to information for the poor that consume information through the internet.  </w:t>
      </w:r>
    </w:p>
    <w:p w14:paraId="4C45FE19" w14:textId="6D706DE8" w:rsidR="005728F3" w:rsidRDefault="00673B1A" w:rsidP="005728F3">
      <w:pPr>
        <w:pStyle w:val="NormalWeb"/>
        <w:numPr>
          <w:ilvl w:val="0"/>
          <w:numId w:val="3"/>
        </w:numPr>
        <w:shd w:val="clear" w:color="auto" w:fill="FFFFFF"/>
        <w:spacing w:line="360" w:lineRule="auto"/>
        <w:jc w:val="both"/>
        <w:rPr>
          <w:b/>
        </w:rPr>
      </w:pPr>
      <w:r>
        <w:rPr>
          <w:b/>
        </w:rPr>
        <w:t xml:space="preserve"> Vida café banning the availability of Independent Media newspapers</w:t>
      </w:r>
    </w:p>
    <w:p w14:paraId="78D305CE" w14:textId="669EAF01" w:rsidR="00165025" w:rsidRPr="00086995" w:rsidRDefault="00552242" w:rsidP="00165025">
      <w:pPr>
        <w:pStyle w:val="NormalWeb"/>
        <w:shd w:val="clear" w:color="auto" w:fill="FFFFFF"/>
        <w:spacing w:line="360" w:lineRule="auto"/>
        <w:jc w:val="both"/>
      </w:pPr>
      <w:r>
        <w:t>..</w:t>
      </w:r>
      <w:r w:rsidR="006D6C7B">
        <w:t xml:space="preserve">. </w:t>
      </w:r>
    </w:p>
    <w:p w14:paraId="117C88F9" w14:textId="509980D1" w:rsidR="009B7572" w:rsidRPr="00086995" w:rsidRDefault="009B7572" w:rsidP="00086995">
      <w:pPr>
        <w:spacing w:line="360" w:lineRule="auto"/>
        <w:jc w:val="both"/>
        <w:rPr>
          <w:rFonts w:ascii="Times New Roman" w:hAnsi="Times New Roman" w:cs="Times New Roman"/>
          <w:b/>
          <w:sz w:val="24"/>
          <w:szCs w:val="24"/>
          <w:lang w:val="en-GB"/>
        </w:rPr>
      </w:pPr>
    </w:p>
    <w:p w14:paraId="3756317E" w14:textId="1ED97F51" w:rsidR="008664CC" w:rsidRPr="00165025" w:rsidRDefault="008664CC" w:rsidP="00165025">
      <w:pPr>
        <w:spacing w:line="360" w:lineRule="auto"/>
        <w:jc w:val="both"/>
        <w:rPr>
          <w:rFonts w:ascii="Times New Roman" w:hAnsi="Times New Roman" w:cs="Times New Roman"/>
          <w:sz w:val="24"/>
          <w:szCs w:val="24"/>
          <w:lang w:val="en-GB"/>
        </w:rPr>
      </w:pPr>
    </w:p>
    <w:p w14:paraId="0D04EC3E" w14:textId="10E7C731" w:rsidR="0089352A" w:rsidRPr="00165025" w:rsidRDefault="0089352A" w:rsidP="00165025">
      <w:pPr>
        <w:spacing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Developments in the courts</w:t>
      </w:r>
    </w:p>
    <w:p w14:paraId="21BFEF40" w14:textId="6C3FE2E9" w:rsidR="00C66A0E" w:rsidRPr="00C66A0E" w:rsidRDefault="00C66A0E" w:rsidP="00F11AB2">
      <w:pPr>
        <w:pStyle w:val="ListParagraph"/>
        <w:numPr>
          <w:ilvl w:val="0"/>
          <w:numId w:val="3"/>
        </w:numPr>
        <w:spacing w:line="360" w:lineRule="auto"/>
        <w:jc w:val="both"/>
        <w:rPr>
          <w:rFonts w:ascii="Times New Roman" w:hAnsi="Times New Roman" w:cs="Times New Roman"/>
          <w:sz w:val="24"/>
          <w:szCs w:val="24"/>
          <w:lang w:val="en-GB"/>
        </w:rPr>
      </w:pPr>
      <w:proofErr w:type="spellStart"/>
      <w:r>
        <w:rPr>
          <w:rFonts w:ascii="Times New Roman" w:hAnsi="Times New Roman" w:cs="Times New Roman"/>
          <w:b/>
          <w:sz w:val="24"/>
          <w:szCs w:val="24"/>
          <w:lang w:val="en-GB"/>
        </w:rPr>
        <w:t>Qwelane</w:t>
      </w:r>
      <w:proofErr w:type="spellEnd"/>
      <w:r>
        <w:rPr>
          <w:rFonts w:ascii="Times New Roman" w:hAnsi="Times New Roman" w:cs="Times New Roman"/>
          <w:b/>
          <w:sz w:val="24"/>
          <w:szCs w:val="24"/>
          <w:lang w:val="en-GB"/>
        </w:rPr>
        <w:t xml:space="preserve"> v South Africa Human Rights Commission – hate speech</w:t>
      </w:r>
    </w:p>
    <w:p w14:paraId="34A9AC33" w14:textId="6B46353A" w:rsidR="00C66A0E" w:rsidRDefault="00C66A0E" w:rsidP="00C66A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 precedent-setting judgment, the Supreme Court of Appeal has ruled that section 10(1) of the </w:t>
      </w:r>
      <w:r>
        <w:rPr>
          <w:rFonts w:ascii="Times New Roman" w:hAnsi="Times New Roman" w:cs="Times New Roman"/>
          <w:sz w:val="24"/>
          <w:szCs w:val="24"/>
          <w:lang w:val="en-GB"/>
        </w:rPr>
        <w:t>Promotion of Equality and Prevention of Unfair Discrimination Act of 2000 (“Equality Act”)</w:t>
      </w:r>
      <w:r>
        <w:rPr>
          <w:rFonts w:ascii="Times New Roman" w:hAnsi="Times New Roman" w:cs="Times New Roman"/>
          <w:sz w:val="24"/>
          <w:szCs w:val="24"/>
          <w:lang w:val="en-GB"/>
        </w:rPr>
        <w:t xml:space="preserve"> is unconstitutionally invalid.  </w:t>
      </w:r>
      <w:r w:rsidR="00F90732">
        <w:rPr>
          <w:rFonts w:ascii="Times New Roman" w:hAnsi="Times New Roman" w:cs="Times New Roman"/>
          <w:sz w:val="24"/>
          <w:szCs w:val="24"/>
          <w:lang w:val="en-GB"/>
        </w:rPr>
        <w:t xml:space="preserve">  </w:t>
      </w:r>
      <w:r w:rsidR="00995338">
        <w:rPr>
          <w:rFonts w:ascii="Times New Roman" w:hAnsi="Times New Roman" w:cs="Times New Roman"/>
          <w:sz w:val="24"/>
          <w:szCs w:val="24"/>
          <w:lang w:val="en-GB"/>
        </w:rPr>
        <w:t xml:space="preserve">   </w:t>
      </w:r>
    </w:p>
    <w:p w14:paraId="4023EB5B" w14:textId="2800186D" w:rsidR="00995338" w:rsidRDefault="00995338" w:rsidP="00C66A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judgment is a victory for free expression.</w:t>
      </w:r>
      <w:r w:rsidR="00093E04">
        <w:rPr>
          <w:rFonts w:ascii="Times New Roman" w:hAnsi="Times New Roman" w:cs="Times New Roman"/>
          <w:sz w:val="24"/>
          <w:szCs w:val="24"/>
          <w:lang w:val="en-GB"/>
        </w:rPr>
        <w:t xml:space="preserve">    It has implications for newspapers, </w:t>
      </w:r>
      <w:r w:rsidR="00433176">
        <w:rPr>
          <w:rFonts w:ascii="Times New Roman" w:hAnsi="Times New Roman" w:cs="Times New Roman"/>
          <w:sz w:val="24"/>
          <w:szCs w:val="24"/>
          <w:lang w:val="en-GB"/>
        </w:rPr>
        <w:t xml:space="preserve">televised </w:t>
      </w:r>
      <w:r w:rsidR="00093E04">
        <w:rPr>
          <w:rFonts w:ascii="Times New Roman" w:hAnsi="Times New Roman" w:cs="Times New Roman"/>
          <w:sz w:val="24"/>
          <w:szCs w:val="24"/>
          <w:lang w:val="en-GB"/>
        </w:rPr>
        <w:t xml:space="preserve">news reports, blogs, and forms of social media. </w:t>
      </w:r>
      <w:r>
        <w:rPr>
          <w:rFonts w:ascii="Times New Roman" w:hAnsi="Times New Roman" w:cs="Times New Roman"/>
          <w:sz w:val="24"/>
          <w:szCs w:val="24"/>
          <w:lang w:val="en-GB"/>
        </w:rPr>
        <w:t xml:space="preserve">  It clarifies the basis for a charge of hate speech, expressed in words, brought in terms of the Equality Act.</w:t>
      </w:r>
    </w:p>
    <w:p w14:paraId="17C380C2" w14:textId="7DD81B49" w:rsidR="005471F5" w:rsidRDefault="004639E4" w:rsidP="00C66A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w:t>
      </w:r>
      <w:proofErr w:type="spellStart"/>
      <w:r>
        <w:rPr>
          <w:rFonts w:ascii="Times New Roman" w:hAnsi="Times New Roman" w:cs="Times New Roman"/>
          <w:sz w:val="24"/>
          <w:szCs w:val="24"/>
          <w:lang w:val="en-GB"/>
        </w:rPr>
        <w:t>Qwelane</w:t>
      </w:r>
      <w:proofErr w:type="spellEnd"/>
      <w:r>
        <w:rPr>
          <w:rFonts w:ascii="Times New Roman" w:hAnsi="Times New Roman" w:cs="Times New Roman"/>
          <w:sz w:val="24"/>
          <w:szCs w:val="24"/>
          <w:lang w:val="en-GB"/>
        </w:rPr>
        <w:t xml:space="preserve"> appealed the High Court decision of 18 August 2017 maintaining that provisions of the Equality Act were unconstitutional.   The South African Human Rights Commission received complaints about an article of Mr </w:t>
      </w:r>
      <w:proofErr w:type="spellStart"/>
      <w:r>
        <w:rPr>
          <w:rFonts w:ascii="Times New Roman" w:hAnsi="Times New Roman" w:cs="Times New Roman"/>
          <w:sz w:val="24"/>
          <w:szCs w:val="24"/>
          <w:lang w:val="en-GB"/>
        </w:rPr>
        <w:t>Qwelane</w:t>
      </w:r>
      <w:proofErr w:type="spellEnd"/>
      <w:r>
        <w:rPr>
          <w:rFonts w:ascii="Times New Roman" w:hAnsi="Times New Roman" w:cs="Times New Roman"/>
          <w:sz w:val="24"/>
          <w:szCs w:val="24"/>
          <w:lang w:val="en-GB"/>
        </w:rPr>
        <w:t xml:space="preserve"> which appeared in</w:t>
      </w:r>
      <w:r w:rsidR="005471F5">
        <w:rPr>
          <w:rFonts w:ascii="Times New Roman" w:hAnsi="Times New Roman" w:cs="Times New Roman"/>
          <w:sz w:val="24"/>
          <w:szCs w:val="24"/>
          <w:lang w:val="en-GB"/>
        </w:rPr>
        <w:t xml:space="preserve"> the Sunday Sun entitled “</w:t>
      </w:r>
      <w:r>
        <w:rPr>
          <w:rFonts w:ascii="Times New Roman" w:hAnsi="Times New Roman" w:cs="Times New Roman"/>
          <w:sz w:val="24"/>
          <w:szCs w:val="24"/>
          <w:lang w:val="en-GB"/>
        </w:rPr>
        <w:t>C</w:t>
      </w:r>
      <w:r w:rsidR="005471F5">
        <w:rPr>
          <w:rFonts w:ascii="Times New Roman" w:hAnsi="Times New Roman" w:cs="Times New Roman"/>
          <w:sz w:val="24"/>
          <w:szCs w:val="24"/>
          <w:lang w:val="en-GB"/>
        </w:rPr>
        <w:t xml:space="preserve">all me names, but gay is not okay” on 20 July 2008. </w:t>
      </w:r>
      <w:r w:rsidR="009C700C">
        <w:rPr>
          <w:rFonts w:ascii="Times New Roman" w:hAnsi="Times New Roman" w:cs="Times New Roman"/>
          <w:sz w:val="24"/>
          <w:szCs w:val="24"/>
          <w:lang w:val="en-GB"/>
        </w:rPr>
        <w:t xml:space="preserve">  The complaints alleged that the article constituted hate speech in its pointed discrimination against homosexuals.   Further, it was argued that the article advocated hatred and was intended to be hurtful, harmful, incited </w:t>
      </w:r>
      <w:r w:rsidR="00093E04">
        <w:rPr>
          <w:rFonts w:ascii="Times New Roman" w:hAnsi="Times New Roman" w:cs="Times New Roman"/>
          <w:sz w:val="24"/>
          <w:szCs w:val="24"/>
          <w:lang w:val="en-GB"/>
        </w:rPr>
        <w:t xml:space="preserve">and propagated </w:t>
      </w:r>
      <w:r w:rsidR="009C700C">
        <w:rPr>
          <w:rFonts w:ascii="Times New Roman" w:hAnsi="Times New Roman" w:cs="Times New Roman"/>
          <w:sz w:val="24"/>
          <w:szCs w:val="24"/>
          <w:lang w:val="en-GB"/>
        </w:rPr>
        <w:t>harm.</w:t>
      </w:r>
      <w:r>
        <w:rPr>
          <w:rFonts w:ascii="Times New Roman" w:hAnsi="Times New Roman" w:cs="Times New Roman"/>
          <w:sz w:val="24"/>
          <w:szCs w:val="24"/>
          <w:lang w:val="en-GB"/>
        </w:rPr>
        <w:t xml:space="preserve">   The South African H</w:t>
      </w:r>
      <w:r w:rsidR="009C700C">
        <w:rPr>
          <w:rFonts w:ascii="Times New Roman" w:hAnsi="Times New Roman" w:cs="Times New Roman"/>
          <w:sz w:val="24"/>
          <w:szCs w:val="24"/>
          <w:lang w:val="en-GB"/>
        </w:rPr>
        <w:t xml:space="preserve">uman Rights Commission instituted proceedings in the Equality Court in terms of section 20(1)(f) of the Equality Act against Mr </w:t>
      </w:r>
      <w:proofErr w:type="spellStart"/>
      <w:r w:rsidR="009C700C">
        <w:rPr>
          <w:rFonts w:ascii="Times New Roman" w:hAnsi="Times New Roman" w:cs="Times New Roman"/>
          <w:sz w:val="24"/>
          <w:szCs w:val="24"/>
          <w:lang w:val="en-GB"/>
        </w:rPr>
        <w:t>Qwelane</w:t>
      </w:r>
      <w:proofErr w:type="spellEnd"/>
      <w:r w:rsidR="009C700C">
        <w:rPr>
          <w:rFonts w:ascii="Times New Roman" w:hAnsi="Times New Roman" w:cs="Times New Roman"/>
          <w:sz w:val="24"/>
          <w:szCs w:val="24"/>
          <w:lang w:val="en-GB"/>
        </w:rPr>
        <w:t>.</w:t>
      </w:r>
    </w:p>
    <w:p w14:paraId="0C72C6C6" w14:textId="231A6D08" w:rsidR="009C700C" w:rsidRDefault="004230EE" w:rsidP="00C66A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Freedom of Expression Institute intervened </w:t>
      </w:r>
      <w:r w:rsidR="000E304A">
        <w:rPr>
          <w:rFonts w:ascii="Times New Roman" w:hAnsi="Times New Roman" w:cs="Times New Roman"/>
          <w:sz w:val="24"/>
          <w:szCs w:val="24"/>
          <w:lang w:val="en-GB"/>
        </w:rPr>
        <w:t xml:space="preserve">as an </w:t>
      </w:r>
      <w:r w:rsidR="000E304A" w:rsidRPr="000E304A">
        <w:rPr>
          <w:rFonts w:ascii="Times New Roman" w:hAnsi="Times New Roman" w:cs="Times New Roman"/>
          <w:i/>
          <w:sz w:val="24"/>
          <w:szCs w:val="24"/>
          <w:lang w:val="en-GB"/>
        </w:rPr>
        <w:t>amicus curiae</w:t>
      </w:r>
      <w:r w:rsidR="000E304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the court </w:t>
      </w:r>
      <w:r w:rsidRPr="000E304A">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and argued that section 10(1) of the Equality Act was unconstitutional as it went beyond the parameters of section 16(2) of the Constitution thereby an unjustified limitation to the right to free expression.   The court </w:t>
      </w:r>
      <w:r w:rsidRPr="00BD02B5">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dismissed the argument </w:t>
      </w:r>
      <w:r w:rsidR="000E304A">
        <w:rPr>
          <w:rFonts w:ascii="Times New Roman" w:hAnsi="Times New Roman" w:cs="Times New Roman"/>
          <w:sz w:val="24"/>
          <w:szCs w:val="24"/>
          <w:lang w:val="en-GB"/>
        </w:rPr>
        <w:t xml:space="preserve">that section 10(1) </w:t>
      </w:r>
      <w:r>
        <w:rPr>
          <w:rFonts w:ascii="Times New Roman" w:hAnsi="Times New Roman" w:cs="Times New Roman"/>
          <w:sz w:val="24"/>
          <w:szCs w:val="24"/>
          <w:lang w:val="en-GB"/>
        </w:rPr>
        <w:t xml:space="preserve">of </w:t>
      </w:r>
      <w:r w:rsidR="000E304A">
        <w:rPr>
          <w:rFonts w:ascii="Times New Roman" w:hAnsi="Times New Roman" w:cs="Times New Roman"/>
          <w:sz w:val="24"/>
          <w:szCs w:val="24"/>
          <w:lang w:val="en-GB"/>
        </w:rPr>
        <w:t xml:space="preserve">the Equality Act provision was over-broad and vague and therefore </w:t>
      </w:r>
      <w:r>
        <w:rPr>
          <w:rFonts w:ascii="Times New Roman" w:hAnsi="Times New Roman" w:cs="Times New Roman"/>
          <w:sz w:val="24"/>
          <w:szCs w:val="24"/>
          <w:lang w:val="en-GB"/>
        </w:rPr>
        <w:t>unconstitutionality.</w:t>
      </w:r>
      <w:r w:rsidR="00FE6CEE">
        <w:rPr>
          <w:rFonts w:ascii="Times New Roman" w:hAnsi="Times New Roman" w:cs="Times New Roman"/>
          <w:sz w:val="24"/>
          <w:szCs w:val="24"/>
          <w:lang w:val="en-GB"/>
        </w:rPr>
        <w:t xml:space="preserve"> </w:t>
      </w:r>
    </w:p>
    <w:p w14:paraId="65EEC8A8" w14:textId="47388676" w:rsidR="00EE2E2F" w:rsidRDefault="00FE6CEE" w:rsidP="00C66A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Supreme Court of Appeal</w:t>
      </w:r>
      <w:r w:rsidR="007A3927">
        <w:rPr>
          <w:rFonts w:ascii="Times New Roman" w:hAnsi="Times New Roman" w:cs="Times New Roman"/>
          <w:sz w:val="24"/>
          <w:szCs w:val="24"/>
          <w:lang w:val="en-GB"/>
        </w:rPr>
        <w:t xml:space="preserve"> found that the standards between section 10(1) of the Equality Act and section 16(2) of the Constitution were distinct.   Under the Constitution the question is whether the form of expression complained of constitutes incitement to cause harm</w:t>
      </w:r>
      <w:r w:rsidR="001C5B17">
        <w:rPr>
          <w:rFonts w:ascii="Times New Roman" w:hAnsi="Times New Roman" w:cs="Times New Roman"/>
          <w:sz w:val="24"/>
          <w:szCs w:val="24"/>
          <w:lang w:val="en-GB"/>
        </w:rPr>
        <w:t xml:space="preserve">; </w:t>
      </w:r>
      <w:r w:rsidR="007A3927">
        <w:rPr>
          <w:rFonts w:ascii="Times New Roman" w:hAnsi="Times New Roman" w:cs="Times New Roman"/>
          <w:sz w:val="24"/>
          <w:szCs w:val="24"/>
          <w:lang w:val="en-GB"/>
        </w:rPr>
        <w:t>and whether the hatred is based on one of the prohibited grounds</w:t>
      </w:r>
      <w:r w:rsidR="001C5B17">
        <w:rPr>
          <w:rFonts w:ascii="Times New Roman" w:hAnsi="Times New Roman" w:cs="Times New Roman"/>
          <w:sz w:val="24"/>
          <w:szCs w:val="24"/>
          <w:lang w:val="en-GB"/>
        </w:rPr>
        <w:t xml:space="preserve"> (race, ethnicity, gender or religion)</w:t>
      </w:r>
      <w:r w:rsidR="007A3927">
        <w:rPr>
          <w:rFonts w:ascii="Times New Roman" w:hAnsi="Times New Roman" w:cs="Times New Roman"/>
          <w:sz w:val="24"/>
          <w:szCs w:val="24"/>
          <w:lang w:val="en-GB"/>
        </w:rPr>
        <w:t xml:space="preserve">. </w:t>
      </w:r>
      <w:r w:rsidR="00F20790">
        <w:rPr>
          <w:rFonts w:ascii="Times New Roman" w:hAnsi="Times New Roman" w:cs="Times New Roman"/>
          <w:sz w:val="24"/>
          <w:szCs w:val="24"/>
          <w:lang w:val="en-GB"/>
        </w:rPr>
        <w:t xml:space="preserve">  Section 10(1) of the Equality Act was vague in that one did not know what conduct was prohibited and people did not know what was required of them under the said Act.  </w:t>
      </w:r>
      <w:r w:rsidR="007A3927">
        <w:rPr>
          <w:rFonts w:ascii="Times New Roman" w:hAnsi="Times New Roman" w:cs="Times New Roman"/>
          <w:sz w:val="24"/>
          <w:szCs w:val="24"/>
          <w:lang w:val="en-GB"/>
        </w:rPr>
        <w:t xml:space="preserve">  The Court found that </w:t>
      </w:r>
      <w:r w:rsidR="00EE2E2F">
        <w:rPr>
          <w:rFonts w:ascii="Times New Roman" w:hAnsi="Times New Roman" w:cs="Times New Roman"/>
          <w:sz w:val="24"/>
          <w:szCs w:val="24"/>
          <w:lang w:val="en-GB"/>
        </w:rPr>
        <w:t>an attempt to control hurtful words is going too far.  Section 10(1)</w:t>
      </w:r>
      <w:r w:rsidR="001C5B17">
        <w:rPr>
          <w:rFonts w:ascii="Times New Roman" w:hAnsi="Times New Roman" w:cs="Times New Roman"/>
          <w:sz w:val="24"/>
          <w:szCs w:val="24"/>
          <w:lang w:val="en-GB"/>
        </w:rPr>
        <w:t xml:space="preserve"> of the </w:t>
      </w:r>
      <w:r w:rsidR="001C5B17">
        <w:rPr>
          <w:rFonts w:ascii="Times New Roman" w:hAnsi="Times New Roman" w:cs="Times New Roman"/>
          <w:sz w:val="24"/>
          <w:szCs w:val="24"/>
          <w:lang w:val="en-GB"/>
        </w:rPr>
        <w:lastRenderedPageBreak/>
        <w:t>Equality Act</w:t>
      </w:r>
      <w:r w:rsidR="00EE2E2F">
        <w:rPr>
          <w:rFonts w:ascii="Times New Roman" w:hAnsi="Times New Roman" w:cs="Times New Roman"/>
          <w:sz w:val="24"/>
          <w:szCs w:val="24"/>
          <w:lang w:val="en-GB"/>
        </w:rPr>
        <w:t xml:space="preserve"> could not be equated with the </w:t>
      </w:r>
      <w:r w:rsidR="001C5B17">
        <w:rPr>
          <w:rFonts w:ascii="Times New Roman" w:hAnsi="Times New Roman" w:cs="Times New Roman"/>
          <w:sz w:val="24"/>
          <w:szCs w:val="24"/>
          <w:lang w:val="en-GB"/>
        </w:rPr>
        <w:t>unprotected forms of expression</w:t>
      </w:r>
      <w:r w:rsidR="00EE2E2F">
        <w:rPr>
          <w:rFonts w:ascii="Times New Roman" w:hAnsi="Times New Roman" w:cs="Times New Roman"/>
          <w:sz w:val="24"/>
          <w:szCs w:val="24"/>
          <w:lang w:val="en-GB"/>
        </w:rPr>
        <w:t xml:space="preserve"> as set out in section 16(2) of the Constitution.</w:t>
      </w:r>
    </w:p>
    <w:p w14:paraId="6D020D71" w14:textId="2D54703E" w:rsidR="00FE6CEE" w:rsidRDefault="00F96AE5" w:rsidP="00C66A0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Court dismissed the complaint the South African Human Rights Commission against Mr </w:t>
      </w:r>
      <w:proofErr w:type="spellStart"/>
      <w:r>
        <w:rPr>
          <w:rFonts w:ascii="Times New Roman" w:hAnsi="Times New Roman" w:cs="Times New Roman"/>
          <w:sz w:val="24"/>
          <w:szCs w:val="24"/>
          <w:lang w:val="en-GB"/>
        </w:rPr>
        <w:t>Qwelane</w:t>
      </w:r>
      <w:proofErr w:type="spellEnd"/>
      <w:r>
        <w:rPr>
          <w:rFonts w:ascii="Times New Roman" w:hAnsi="Times New Roman" w:cs="Times New Roman"/>
          <w:sz w:val="24"/>
          <w:szCs w:val="24"/>
          <w:lang w:val="en-GB"/>
        </w:rPr>
        <w:t xml:space="preserve"> and parliament was afforded a period of 18 months from 29 November 2019 to amend section 10 of the Equality Act. </w:t>
      </w:r>
      <w:r w:rsidR="005F320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Constitutional Court is to confirm the order of constitutional invalidity.  </w:t>
      </w:r>
      <w:r w:rsidR="00EE2E2F">
        <w:rPr>
          <w:rFonts w:ascii="Times New Roman" w:hAnsi="Times New Roman" w:cs="Times New Roman"/>
          <w:sz w:val="24"/>
          <w:szCs w:val="24"/>
          <w:lang w:val="en-GB"/>
        </w:rPr>
        <w:t xml:space="preserve"> </w:t>
      </w:r>
    </w:p>
    <w:p w14:paraId="42A1880E" w14:textId="77777777" w:rsidR="000E304A" w:rsidRPr="00C66A0E" w:rsidRDefault="000E304A" w:rsidP="00C66A0E">
      <w:pPr>
        <w:spacing w:line="360" w:lineRule="auto"/>
        <w:jc w:val="both"/>
        <w:rPr>
          <w:rFonts w:ascii="Times New Roman" w:hAnsi="Times New Roman" w:cs="Times New Roman"/>
          <w:sz w:val="24"/>
          <w:szCs w:val="24"/>
          <w:lang w:val="en-GB"/>
        </w:rPr>
      </w:pPr>
      <w:bookmarkStart w:id="0" w:name="_GoBack"/>
      <w:bookmarkEnd w:id="0"/>
    </w:p>
    <w:p w14:paraId="348E8E40" w14:textId="43AC92C9" w:rsidR="00F11AB2" w:rsidRPr="00FB31E3" w:rsidRDefault="00F11AB2" w:rsidP="00F11AB2">
      <w:pPr>
        <w:pStyle w:val="ListParagraph"/>
        <w:numPr>
          <w:ilvl w:val="0"/>
          <w:numId w:val="3"/>
        </w:numPr>
        <w:spacing w:line="360" w:lineRule="auto"/>
        <w:jc w:val="both"/>
        <w:rPr>
          <w:rFonts w:ascii="Times New Roman" w:hAnsi="Times New Roman" w:cs="Times New Roman"/>
          <w:sz w:val="24"/>
          <w:szCs w:val="24"/>
          <w:lang w:val="en-GB"/>
        </w:rPr>
      </w:pPr>
      <w:proofErr w:type="spellStart"/>
      <w:r w:rsidRPr="00FB31E3">
        <w:rPr>
          <w:rFonts w:ascii="Times New Roman" w:hAnsi="Times New Roman" w:cs="Times New Roman"/>
          <w:b/>
          <w:sz w:val="24"/>
          <w:szCs w:val="24"/>
          <w:lang w:val="en-GB"/>
        </w:rPr>
        <w:t>Gordhan</w:t>
      </w:r>
      <w:proofErr w:type="spellEnd"/>
      <w:r w:rsidRPr="00FB31E3">
        <w:rPr>
          <w:rFonts w:ascii="Times New Roman" w:hAnsi="Times New Roman" w:cs="Times New Roman"/>
          <w:b/>
          <w:sz w:val="24"/>
          <w:szCs w:val="24"/>
          <w:lang w:val="en-GB"/>
        </w:rPr>
        <w:t xml:space="preserve"> v </w:t>
      </w:r>
      <w:proofErr w:type="spellStart"/>
      <w:r w:rsidRPr="00FB31E3">
        <w:rPr>
          <w:rFonts w:ascii="Times New Roman" w:hAnsi="Times New Roman" w:cs="Times New Roman"/>
          <w:b/>
          <w:sz w:val="24"/>
          <w:szCs w:val="24"/>
          <w:lang w:val="en-GB"/>
        </w:rPr>
        <w:t>Malema</w:t>
      </w:r>
      <w:proofErr w:type="spellEnd"/>
      <w:r w:rsidR="00D9002D">
        <w:rPr>
          <w:rFonts w:ascii="Times New Roman" w:hAnsi="Times New Roman" w:cs="Times New Roman"/>
          <w:b/>
          <w:sz w:val="24"/>
          <w:szCs w:val="24"/>
          <w:lang w:val="en-GB"/>
        </w:rPr>
        <w:t xml:space="preserve"> (EQ JHB 5/2019)</w:t>
      </w:r>
      <w:r w:rsidRPr="00FB31E3">
        <w:rPr>
          <w:rFonts w:ascii="Times New Roman" w:hAnsi="Times New Roman" w:cs="Times New Roman"/>
          <w:b/>
          <w:sz w:val="24"/>
          <w:szCs w:val="24"/>
          <w:lang w:val="en-GB"/>
        </w:rPr>
        <w:t xml:space="preserve"> – hate speech</w:t>
      </w:r>
      <w:r w:rsidRPr="00FB31E3">
        <w:rPr>
          <w:rFonts w:ascii="Times New Roman" w:hAnsi="Times New Roman" w:cs="Times New Roman"/>
          <w:sz w:val="24"/>
          <w:szCs w:val="24"/>
          <w:lang w:val="en-GB"/>
        </w:rPr>
        <w:t>.</w:t>
      </w:r>
    </w:p>
    <w:p w14:paraId="16C15F85" w14:textId="711BE25D" w:rsidR="005B440D" w:rsidRDefault="005B440D"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31 October 2019, Judge Sutherland dismissed the application Mr </w:t>
      </w:r>
      <w:proofErr w:type="spellStart"/>
      <w:r>
        <w:rPr>
          <w:rFonts w:ascii="Times New Roman" w:hAnsi="Times New Roman" w:cs="Times New Roman"/>
          <w:sz w:val="24"/>
          <w:szCs w:val="24"/>
          <w:lang w:val="en-GB"/>
        </w:rPr>
        <w:t>Gordhan</w:t>
      </w:r>
      <w:proofErr w:type="spellEnd"/>
      <w:r>
        <w:rPr>
          <w:rFonts w:ascii="Times New Roman" w:hAnsi="Times New Roman" w:cs="Times New Roman"/>
          <w:sz w:val="24"/>
          <w:szCs w:val="24"/>
          <w:lang w:val="en-GB"/>
        </w:rPr>
        <w:t xml:space="preserve"> launched against Mr </w:t>
      </w:r>
      <w:proofErr w:type="spellStart"/>
      <w:r>
        <w:rPr>
          <w:rFonts w:ascii="Times New Roman" w:hAnsi="Times New Roman" w:cs="Times New Roman"/>
          <w:sz w:val="24"/>
          <w:szCs w:val="24"/>
          <w:lang w:val="en-GB"/>
        </w:rPr>
        <w:t>Malema</w:t>
      </w:r>
      <w:proofErr w:type="spellEnd"/>
      <w:r>
        <w:rPr>
          <w:rFonts w:ascii="Times New Roman" w:hAnsi="Times New Roman" w:cs="Times New Roman"/>
          <w:sz w:val="24"/>
          <w:szCs w:val="24"/>
          <w:lang w:val="en-GB"/>
        </w:rPr>
        <w:t xml:space="preserve"> for hate speech.   The matter was argued on 30 September and 24</w:t>
      </w:r>
      <w:r w:rsidR="00CB035D">
        <w:rPr>
          <w:rFonts w:ascii="Times New Roman" w:hAnsi="Times New Roman" w:cs="Times New Roman"/>
          <w:sz w:val="24"/>
          <w:szCs w:val="24"/>
          <w:lang w:val="en-GB"/>
        </w:rPr>
        <w:t xml:space="preserve"> October.  At issue was whether the statement of Mr </w:t>
      </w:r>
      <w:proofErr w:type="spellStart"/>
      <w:r w:rsidR="00CB035D">
        <w:rPr>
          <w:rFonts w:ascii="Times New Roman" w:hAnsi="Times New Roman" w:cs="Times New Roman"/>
          <w:sz w:val="24"/>
          <w:szCs w:val="24"/>
          <w:lang w:val="en-GB"/>
        </w:rPr>
        <w:t>Malema</w:t>
      </w:r>
      <w:proofErr w:type="spellEnd"/>
      <w:r w:rsidR="00CB035D">
        <w:rPr>
          <w:rFonts w:ascii="Times New Roman" w:hAnsi="Times New Roman" w:cs="Times New Roman"/>
          <w:sz w:val="24"/>
          <w:szCs w:val="24"/>
          <w:lang w:val="en-GB"/>
        </w:rPr>
        <w:t xml:space="preserve"> contravened section 10 of the </w:t>
      </w:r>
      <w:r w:rsidR="00D9002D">
        <w:rPr>
          <w:rFonts w:ascii="Times New Roman" w:hAnsi="Times New Roman" w:cs="Times New Roman"/>
          <w:sz w:val="24"/>
          <w:szCs w:val="24"/>
          <w:lang w:val="en-GB"/>
        </w:rPr>
        <w:t>Promotion of Equality and Prevention of Unfair Discrimination Act of 2000 (“Equality Act”).</w:t>
      </w:r>
    </w:p>
    <w:p w14:paraId="202B6E21" w14:textId="35637405" w:rsidR="0009551B" w:rsidRDefault="0009551B"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w:t>
      </w:r>
      <w:proofErr w:type="spellStart"/>
      <w:r>
        <w:rPr>
          <w:rFonts w:ascii="Times New Roman" w:hAnsi="Times New Roman" w:cs="Times New Roman"/>
          <w:sz w:val="24"/>
          <w:szCs w:val="24"/>
          <w:lang w:val="en-GB"/>
        </w:rPr>
        <w:t>Gordhan’s</w:t>
      </w:r>
      <w:proofErr w:type="spellEnd"/>
      <w:r>
        <w:rPr>
          <w:rFonts w:ascii="Times New Roman" w:hAnsi="Times New Roman" w:cs="Times New Roman"/>
          <w:sz w:val="24"/>
          <w:szCs w:val="24"/>
          <w:lang w:val="en-GB"/>
        </w:rPr>
        <w:t xml:space="preserve"> complaint is against Mr </w:t>
      </w:r>
      <w:proofErr w:type="spellStart"/>
      <w:r>
        <w:rPr>
          <w:rFonts w:ascii="Times New Roman" w:hAnsi="Times New Roman" w:cs="Times New Roman"/>
          <w:sz w:val="24"/>
          <w:szCs w:val="24"/>
          <w:lang w:val="en-GB"/>
        </w:rPr>
        <w:t>Malema</w:t>
      </w:r>
      <w:proofErr w:type="spellEnd"/>
      <w:r>
        <w:rPr>
          <w:rFonts w:ascii="Times New Roman" w:hAnsi="Times New Roman" w:cs="Times New Roman"/>
          <w:sz w:val="24"/>
          <w:szCs w:val="24"/>
          <w:lang w:val="en-GB"/>
        </w:rPr>
        <w:t xml:space="preserve"> for remarks made in public on 20 November 2018 in </w:t>
      </w:r>
      <w:proofErr w:type="spellStart"/>
      <w:r>
        <w:rPr>
          <w:rFonts w:ascii="Times New Roman" w:hAnsi="Times New Roman" w:cs="Times New Roman"/>
          <w:sz w:val="24"/>
          <w:szCs w:val="24"/>
          <w:lang w:val="en-GB"/>
        </w:rPr>
        <w:t>Parktown</w:t>
      </w:r>
      <w:proofErr w:type="spellEnd"/>
      <w:r>
        <w:rPr>
          <w:rFonts w:ascii="Times New Roman" w:hAnsi="Times New Roman" w:cs="Times New Roman"/>
          <w:sz w:val="24"/>
          <w:szCs w:val="24"/>
          <w:lang w:val="en-GB"/>
        </w:rPr>
        <w:t xml:space="preserve"> outside the venue of the Commission of Inquiry into Allegations of State Capture, Corruption and Fraud in the Public Sector including Organs of State (referred to as the </w:t>
      </w:r>
      <w:proofErr w:type="spellStart"/>
      <w:r>
        <w:rPr>
          <w:rFonts w:ascii="Times New Roman" w:hAnsi="Times New Roman" w:cs="Times New Roman"/>
          <w:sz w:val="24"/>
          <w:szCs w:val="24"/>
          <w:lang w:val="en-GB"/>
        </w:rPr>
        <w:t>Zondo</w:t>
      </w:r>
      <w:proofErr w:type="spellEnd"/>
      <w:r>
        <w:rPr>
          <w:rFonts w:ascii="Times New Roman" w:hAnsi="Times New Roman" w:cs="Times New Roman"/>
          <w:sz w:val="24"/>
          <w:szCs w:val="24"/>
          <w:lang w:val="en-GB"/>
        </w:rPr>
        <w:t xml:space="preserve"> Commission).  It is alleged that Mr </w:t>
      </w:r>
      <w:proofErr w:type="spellStart"/>
      <w:r>
        <w:rPr>
          <w:rFonts w:ascii="Times New Roman" w:hAnsi="Times New Roman" w:cs="Times New Roman"/>
          <w:sz w:val="24"/>
          <w:szCs w:val="24"/>
          <w:lang w:val="en-GB"/>
        </w:rPr>
        <w:t>Malema</w:t>
      </w:r>
      <w:proofErr w:type="spellEnd"/>
      <w:r>
        <w:rPr>
          <w:rFonts w:ascii="Times New Roman" w:hAnsi="Times New Roman" w:cs="Times New Roman"/>
          <w:sz w:val="24"/>
          <w:szCs w:val="24"/>
          <w:lang w:val="en-GB"/>
        </w:rPr>
        <w:t xml:space="preserve"> violated section 10 of the Equality Act.</w:t>
      </w:r>
    </w:p>
    <w:p w14:paraId="382903EA" w14:textId="77777777" w:rsidR="00F11AB2" w:rsidRDefault="00F11AB2"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Hate speech can be defined as the advocacy of hatred that is based on race, ethnicity, gender or religion and that constitutes the incitement to cause harm.</w:t>
      </w:r>
    </w:p>
    <w:p w14:paraId="66DADD7D" w14:textId="77777777" w:rsidR="00B7246F" w:rsidRDefault="00F11AB2"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11 February 2019, the Magistrates’ Court of Johannesburg sitting as an Equality Court ruled to transfer the matter to the Johannesburg High Court because it lacks jurisdiction to consider the constitutionality of legislation. </w:t>
      </w:r>
    </w:p>
    <w:p w14:paraId="2D77BD07" w14:textId="56B7C41B" w:rsidR="006C08F1" w:rsidRDefault="006C08F1"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applicant argued that the ethnicity of the complainant, an Indian South African, was from among the defined prohibited grounds as enumerated in the Equality Act.</w:t>
      </w:r>
    </w:p>
    <w:p w14:paraId="606ACE83" w14:textId="0D21A3F0" w:rsidR="00B7246F" w:rsidRDefault="00B7246F"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court found that the utterances were a mixture of fact and opinion.   The court asked whether the utterances were discriminatory within the meaning and purpose of the Equality Act.</w:t>
      </w:r>
      <w:r w:rsidR="004F71A9">
        <w:rPr>
          <w:rFonts w:ascii="Times New Roman" w:hAnsi="Times New Roman" w:cs="Times New Roman"/>
          <w:sz w:val="24"/>
          <w:szCs w:val="24"/>
          <w:lang w:val="en-GB"/>
        </w:rPr>
        <w:t xml:space="preserve">   Section 10 of the Equality Act concerning prohibited speech is subject to the constitutional provisions of section 16 of the Constitution.</w:t>
      </w:r>
    </w:p>
    <w:p w14:paraId="5D2D945F" w14:textId="6487905B" w:rsidR="000C7481" w:rsidRDefault="000C7481"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add</w:t>
      </w:r>
      <w:proofErr w:type="gramEnd"/>
      <w:r>
        <w:rPr>
          <w:rFonts w:ascii="Times New Roman" w:hAnsi="Times New Roman" w:cs="Times New Roman"/>
          <w:sz w:val="24"/>
          <w:szCs w:val="24"/>
          <w:lang w:val="en-GB"/>
        </w:rPr>
        <w:t xml:space="preserve"> the arguments from your court notes]</w:t>
      </w:r>
    </w:p>
    <w:p w14:paraId="4E2605F5" w14:textId="77777777" w:rsidR="00B7246F" w:rsidRDefault="00B7246F"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court held that an utterance on a particular person which vilifies that person but does not vilify that person on the ground of one or other personal attribute, as defined in the Equality Act, is not the object of section 10 of the said Act.</w:t>
      </w:r>
    </w:p>
    <w:p w14:paraId="1887F809" w14:textId="184EA4CC" w:rsidR="00F11AB2" w:rsidRDefault="00B7246F"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court</w:t>
      </w:r>
      <w:r w:rsidR="00BD5F15">
        <w:rPr>
          <w:rFonts w:ascii="Times New Roman" w:hAnsi="Times New Roman" w:cs="Times New Roman"/>
          <w:sz w:val="24"/>
          <w:szCs w:val="24"/>
          <w:lang w:val="en-GB"/>
        </w:rPr>
        <w:t xml:space="preserve"> dismissed the application finding that</w:t>
      </w:r>
      <w:r>
        <w:rPr>
          <w:rFonts w:ascii="Times New Roman" w:hAnsi="Times New Roman" w:cs="Times New Roman"/>
          <w:sz w:val="24"/>
          <w:szCs w:val="24"/>
          <w:lang w:val="en-GB"/>
        </w:rPr>
        <w:t xml:space="preserve"> the attack on the </w:t>
      </w:r>
      <w:r w:rsidR="00BD5F15">
        <w:rPr>
          <w:rFonts w:ascii="Times New Roman" w:hAnsi="Times New Roman" w:cs="Times New Roman"/>
          <w:sz w:val="24"/>
          <w:szCs w:val="24"/>
          <w:lang w:val="en-GB"/>
        </w:rPr>
        <w:t>applicant was personal in nature.</w:t>
      </w:r>
      <w:r w:rsidR="00F11AB2">
        <w:rPr>
          <w:rFonts w:ascii="Times New Roman" w:hAnsi="Times New Roman" w:cs="Times New Roman"/>
          <w:sz w:val="24"/>
          <w:szCs w:val="24"/>
          <w:lang w:val="en-GB"/>
        </w:rPr>
        <w:t xml:space="preserve"> </w:t>
      </w:r>
    </w:p>
    <w:p w14:paraId="33432472" w14:textId="2904FC7F" w:rsidR="00F11AB2" w:rsidRDefault="00F11AB2" w:rsidP="00F11AB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FXI w</w:t>
      </w:r>
      <w:r w:rsidR="00D9002D">
        <w:rPr>
          <w:rFonts w:ascii="Times New Roman" w:hAnsi="Times New Roman" w:cs="Times New Roman"/>
          <w:sz w:val="24"/>
          <w:szCs w:val="24"/>
          <w:lang w:val="en-GB"/>
        </w:rPr>
        <w:t xml:space="preserve">as admitted </w:t>
      </w:r>
      <w:r>
        <w:rPr>
          <w:rFonts w:ascii="Times New Roman" w:hAnsi="Times New Roman" w:cs="Times New Roman"/>
          <w:sz w:val="24"/>
          <w:szCs w:val="24"/>
          <w:lang w:val="en-GB"/>
        </w:rPr>
        <w:t xml:space="preserve">as an </w:t>
      </w:r>
      <w:r w:rsidRPr="005B6FDD">
        <w:rPr>
          <w:rFonts w:ascii="Times New Roman" w:hAnsi="Times New Roman" w:cs="Times New Roman"/>
          <w:i/>
          <w:sz w:val="24"/>
          <w:szCs w:val="24"/>
          <w:lang w:val="en-GB"/>
        </w:rPr>
        <w:t>amicus curiae</w:t>
      </w:r>
      <w:r>
        <w:rPr>
          <w:rFonts w:ascii="Times New Roman" w:hAnsi="Times New Roman" w:cs="Times New Roman"/>
          <w:sz w:val="24"/>
          <w:szCs w:val="24"/>
          <w:lang w:val="en-GB"/>
        </w:rPr>
        <w:t>.</w:t>
      </w:r>
    </w:p>
    <w:p w14:paraId="0BEF8D09" w14:textId="77777777" w:rsidR="00C02BC0" w:rsidRDefault="00C02BC0" w:rsidP="00F11AB2">
      <w:pPr>
        <w:spacing w:line="360" w:lineRule="auto"/>
        <w:jc w:val="both"/>
        <w:rPr>
          <w:rFonts w:ascii="Times New Roman" w:hAnsi="Times New Roman" w:cs="Times New Roman"/>
          <w:sz w:val="24"/>
          <w:szCs w:val="24"/>
          <w:lang w:val="en-GB"/>
        </w:rPr>
      </w:pPr>
    </w:p>
    <w:p w14:paraId="6318E74B" w14:textId="66F5B690" w:rsidR="00F11AB2" w:rsidRPr="005514DD" w:rsidRDefault="00425503" w:rsidP="00F11AB2">
      <w:pPr>
        <w:pStyle w:val="story-body-text"/>
        <w:numPr>
          <w:ilvl w:val="0"/>
          <w:numId w:val="10"/>
        </w:numPr>
        <w:spacing w:before="0" w:beforeAutospacing="0" w:after="240" w:afterAutospacing="0" w:line="360" w:lineRule="auto"/>
        <w:jc w:val="both"/>
        <w:textAlignment w:val="baseline"/>
        <w:rPr>
          <w:b/>
          <w:shd w:val="clear" w:color="auto" w:fill="FFFFFF"/>
          <w:lang w:val="en-GB"/>
        </w:rPr>
      </w:pPr>
      <w:r>
        <w:rPr>
          <w:b/>
          <w:shd w:val="clear" w:color="auto" w:fill="FFFFFF"/>
          <w:lang w:val="en-GB"/>
        </w:rPr>
        <w:t>South African Editors Forum et al</w:t>
      </w:r>
      <w:r w:rsidR="00256FAD">
        <w:rPr>
          <w:b/>
          <w:shd w:val="clear" w:color="auto" w:fill="FFFFFF"/>
          <w:lang w:val="en-GB"/>
        </w:rPr>
        <w:t xml:space="preserve"> v EFF</w:t>
      </w:r>
      <w:r>
        <w:rPr>
          <w:b/>
          <w:shd w:val="clear" w:color="auto" w:fill="FFFFFF"/>
          <w:lang w:val="en-GB"/>
        </w:rPr>
        <w:t xml:space="preserve"> and Another</w:t>
      </w:r>
      <w:r w:rsidR="00256FAD">
        <w:rPr>
          <w:b/>
          <w:shd w:val="clear" w:color="auto" w:fill="FFFFFF"/>
          <w:lang w:val="en-GB"/>
        </w:rPr>
        <w:t>: hate speech and free expression</w:t>
      </w:r>
    </w:p>
    <w:p w14:paraId="21B3E1E2" w14:textId="4C502BBA" w:rsidR="00F11AB2" w:rsidRDefault="00425503"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In a judgment delivered on 24 October 2019, Judge Molefe dismissed an application for a final interdict the South African Editors Forum</w:t>
      </w:r>
      <w:r w:rsidR="00324D2A">
        <w:rPr>
          <w:rFonts w:ascii="Times New Roman" w:hAnsi="Times New Roman" w:cs="Times New Roman"/>
          <w:spacing w:val="4"/>
          <w:sz w:val="24"/>
          <w:szCs w:val="24"/>
          <w:shd w:val="clear" w:color="auto" w:fill="FFFFFF"/>
          <w:lang w:val="en-GB"/>
        </w:rPr>
        <w:t xml:space="preserve"> and journalists</w:t>
      </w:r>
      <w:r>
        <w:rPr>
          <w:rFonts w:ascii="Times New Roman" w:hAnsi="Times New Roman" w:cs="Times New Roman"/>
          <w:spacing w:val="4"/>
          <w:sz w:val="24"/>
          <w:szCs w:val="24"/>
          <w:shd w:val="clear" w:color="auto" w:fill="FFFFFF"/>
          <w:lang w:val="en-GB"/>
        </w:rPr>
        <w:t xml:space="preserve"> </w:t>
      </w:r>
      <w:r w:rsidR="00C05152">
        <w:rPr>
          <w:rFonts w:ascii="Times New Roman" w:hAnsi="Times New Roman" w:cs="Times New Roman"/>
          <w:spacing w:val="4"/>
          <w:sz w:val="24"/>
          <w:szCs w:val="24"/>
          <w:shd w:val="clear" w:color="auto" w:fill="FFFFFF"/>
          <w:lang w:val="en-GB"/>
        </w:rPr>
        <w:t xml:space="preserve">had </w:t>
      </w:r>
      <w:r>
        <w:rPr>
          <w:rFonts w:ascii="Times New Roman" w:hAnsi="Times New Roman" w:cs="Times New Roman"/>
          <w:spacing w:val="4"/>
          <w:sz w:val="24"/>
          <w:szCs w:val="24"/>
          <w:shd w:val="clear" w:color="auto" w:fill="FFFFFF"/>
          <w:lang w:val="en-GB"/>
        </w:rPr>
        <w:t>launched in February 2019 against the Economic Fr</w:t>
      </w:r>
      <w:r w:rsidR="00324D2A">
        <w:rPr>
          <w:rFonts w:ascii="Times New Roman" w:hAnsi="Times New Roman" w:cs="Times New Roman"/>
          <w:spacing w:val="4"/>
          <w:sz w:val="24"/>
          <w:szCs w:val="24"/>
          <w:shd w:val="clear" w:color="auto" w:fill="FFFFFF"/>
          <w:lang w:val="en-GB"/>
        </w:rPr>
        <w:t xml:space="preserve">eedom Fighters and Mr </w:t>
      </w:r>
      <w:proofErr w:type="spellStart"/>
      <w:r w:rsidR="00324D2A">
        <w:rPr>
          <w:rFonts w:ascii="Times New Roman" w:hAnsi="Times New Roman" w:cs="Times New Roman"/>
          <w:spacing w:val="4"/>
          <w:sz w:val="24"/>
          <w:szCs w:val="24"/>
          <w:shd w:val="clear" w:color="auto" w:fill="FFFFFF"/>
          <w:lang w:val="en-GB"/>
        </w:rPr>
        <w:t>Malema</w:t>
      </w:r>
      <w:proofErr w:type="spellEnd"/>
      <w:r w:rsidR="00C05152">
        <w:rPr>
          <w:rFonts w:ascii="Times New Roman" w:hAnsi="Times New Roman" w:cs="Times New Roman"/>
          <w:spacing w:val="4"/>
          <w:sz w:val="24"/>
          <w:szCs w:val="24"/>
          <w:shd w:val="clear" w:color="auto" w:fill="FFFFFF"/>
          <w:lang w:val="en-GB"/>
        </w:rPr>
        <w:t xml:space="preserve"> in the Equality Court</w:t>
      </w:r>
      <w:r w:rsidR="00324D2A">
        <w:rPr>
          <w:rFonts w:ascii="Times New Roman" w:hAnsi="Times New Roman" w:cs="Times New Roman"/>
          <w:spacing w:val="4"/>
          <w:sz w:val="24"/>
          <w:szCs w:val="24"/>
          <w:shd w:val="clear" w:color="auto" w:fill="FFFFFF"/>
          <w:lang w:val="en-GB"/>
        </w:rPr>
        <w:t xml:space="preserve">.   </w:t>
      </w:r>
      <w:r>
        <w:rPr>
          <w:rFonts w:ascii="Times New Roman" w:hAnsi="Times New Roman" w:cs="Times New Roman"/>
          <w:spacing w:val="4"/>
          <w:sz w:val="24"/>
          <w:szCs w:val="24"/>
          <w:shd w:val="clear" w:color="auto" w:fill="FFFFFF"/>
          <w:lang w:val="en-GB"/>
        </w:rPr>
        <w:t xml:space="preserve"> </w:t>
      </w:r>
    </w:p>
    <w:p w14:paraId="5E9AE136" w14:textId="77777777" w:rsidR="004F71A9" w:rsidRDefault="00324D2A"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The appl</w:t>
      </w:r>
      <w:r w:rsidR="00BF0EFA">
        <w:rPr>
          <w:rFonts w:ascii="Times New Roman" w:hAnsi="Times New Roman" w:cs="Times New Roman"/>
          <w:spacing w:val="4"/>
          <w:sz w:val="24"/>
          <w:szCs w:val="24"/>
          <w:shd w:val="clear" w:color="auto" w:fill="FFFFFF"/>
          <w:lang w:val="en-GB"/>
        </w:rPr>
        <w:t xml:space="preserve">ication follows statements Mr </w:t>
      </w:r>
      <w:proofErr w:type="spellStart"/>
      <w:r w:rsidR="00BF0EFA">
        <w:rPr>
          <w:rFonts w:ascii="Times New Roman" w:hAnsi="Times New Roman" w:cs="Times New Roman"/>
          <w:spacing w:val="4"/>
          <w:sz w:val="24"/>
          <w:szCs w:val="24"/>
          <w:shd w:val="clear" w:color="auto" w:fill="FFFFFF"/>
          <w:lang w:val="en-GB"/>
        </w:rPr>
        <w:t>Malema</w:t>
      </w:r>
      <w:proofErr w:type="spellEnd"/>
      <w:r w:rsidR="00BF0EFA">
        <w:rPr>
          <w:rFonts w:ascii="Times New Roman" w:hAnsi="Times New Roman" w:cs="Times New Roman"/>
          <w:spacing w:val="4"/>
          <w:sz w:val="24"/>
          <w:szCs w:val="24"/>
          <w:shd w:val="clear" w:color="auto" w:fill="FFFFFF"/>
          <w:lang w:val="en-GB"/>
        </w:rPr>
        <w:t xml:space="preserve"> made outside the venue of the </w:t>
      </w:r>
      <w:proofErr w:type="spellStart"/>
      <w:r w:rsidR="00BF0EFA">
        <w:rPr>
          <w:rFonts w:ascii="Times New Roman" w:hAnsi="Times New Roman" w:cs="Times New Roman"/>
          <w:spacing w:val="4"/>
          <w:sz w:val="24"/>
          <w:szCs w:val="24"/>
          <w:shd w:val="clear" w:color="auto" w:fill="FFFFFF"/>
          <w:lang w:val="en-GB"/>
        </w:rPr>
        <w:t>Zondo</w:t>
      </w:r>
      <w:proofErr w:type="spellEnd"/>
      <w:r w:rsidR="00BF0EFA">
        <w:rPr>
          <w:rFonts w:ascii="Times New Roman" w:hAnsi="Times New Roman" w:cs="Times New Roman"/>
          <w:spacing w:val="4"/>
          <w:sz w:val="24"/>
          <w:szCs w:val="24"/>
          <w:shd w:val="clear" w:color="auto" w:fill="FFFFFF"/>
          <w:lang w:val="en-GB"/>
        </w:rPr>
        <w:t xml:space="preserve"> Commission of Inquiry into State Capture on 20 November 2018.</w:t>
      </w:r>
      <w:r w:rsidR="003743D2">
        <w:rPr>
          <w:rFonts w:ascii="Times New Roman" w:hAnsi="Times New Roman" w:cs="Times New Roman"/>
          <w:spacing w:val="4"/>
          <w:sz w:val="24"/>
          <w:szCs w:val="24"/>
          <w:shd w:val="clear" w:color="auto" w:fill="FFFFFF"/>
          <w:lang w:val="en-GB"/>
        </w:rPr>
        <w:t xml:space="preserve">  There, Mr </w:t>
      </w:r>
      <w:proofErr w:type="spellStart"/>
      <w:r w:rsidR="003743D2">
        <w:rPr>
          <w:rFonts w:ascii="Times New Roman" w:hAnsi="Times New Roman" w:cs="Times New Roman"/>
          <w:spacing w:val="4"/>
          <w:sz w:val="24"/>
          <w:szCs w:val="24"/>
          <w:shd w:val="clear" w:color="auto" w:fill="FFFFFF"/>
          <w:lang w:val="en-GB"/>
        </w:rPr>
        <w:t>Malema</w:t>
      </w:r>
      <w:proofErr w:type="spellEnd"/>
      <w:r w:rsidR="003743D2">
        <w:rPr>
          <w:rFonts w:ascii="Times New Roman" w:hAnsi="Times New Roman" w:cs="Times New Roman"/>
          <w:spacing w:val="4"/>
          <w:sz w:val="24"/>
          <w:szCs w:val="24"/>
          <w:shd w:val="clear" w:color="auto" w:fill="FFFFFF"/>
          <w:lang w:val="en-GB"/>
        </w:rPr>
        <w:t xml:space="preserve">, in addressing his followers said: </w:t>
      </w:r>
    </w:p>
    <w:p w14:paraId="5E3DE8A9" w14:textId="77777777" w:rsidR="004F71A9" w:rsidRDefault="003743D2" w:rsidP="004F71A9">
      <w:pPr>
        <w:spacing w:line="360" w:lineRule="auto"/>
        <w:ind w:left="720"/>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“Let us attack fighters. Let us occupy every street, every house,</w:t>
      </w:r>
      <w:r w:rsidR="004F71A9">
        <w:rPr>
          <w:rFonts w:ascii="Times New Roman" w:hAnsi="Times New Roman" w:cs="Times New Roman"/>
          <w:spacing w:val="4"/>
          <w:sz w:val="24"/>
          <w:szCs w:val="24"/>
          <w:shd w:val="clear" w:color="auto" w:fill="FFFFFF"/>
          <w:lang w:val="en-GB"/>
        </w:rPr>
        <w:t xml:space="preserve"> </w:t>
      </w:r>
      <w:proofErr w:type="gramStart"/>
      <w:r>
        <w:rPr>
          <w:rFonts w:ascii="Times New Roman" w:hAnsi="Times New Roman" w:cs="Times New Roman"/>
          <w:spacing w:val="4"/>
          <w:sz w:val="24"/>
          <w:szCs w:val="24"/>
          <w:shd w:val="clear" w:color="auto" w:fill="FFFFFF"/>
          <w:lang w:val="en-GB"/>
        </w:rPr>
        <w:t>every</w:t>
      </w:r>
      <w:proofErr w:type="gramEnd"/>
      <w:r w:rsidR="004F71A9">
        <w:rPr>
          <w:rFonts w:ascii="Times New Roman" w:hAnsi="Times New Roman" w:cs="Times New Roman"/>
          <w:spacing w:val="4"/>
          <w:sz w:val="24"/>
          <w:szCs w:val="24"/>
          <w:shd w:val="clear" w:color="auto" w:fill="FFFFFF"/>
          <w:lang w:val="en-GB"/>
        </w:rPr>
        <w:t xml:space="preserve"> </w:t>
      </w:r>
      <w:r>
        <w:rPr>
          <w:rFonts w:ascii="Times New Roman" w:hAnsi="Times New Roman" w:cs="Times New Roman"/>
          <w:spacing w:val="4"/>
          <w:sz w:val="24"/>
          <w:szCs w:val="24"/>
          <w:shd w:val="clear" w:color="auto" w:fill="FFFFFF"/>
          <w:lang w:val="en-GB"/>
        </w:rPr>
        <w:t>space in society.  Let us not leave the enemy to chance.  Where we meet the enemy, we must crush the enemy.  On</w:t>
      </w:r>
      <w:r w:rsidR="00F50194">
        <w:rPr>
          <w:rFonts w:ascii="Times New Roman" w:hAnsi="Times New Roman" w:cs="Times New Roman"/>
          <w:spacing w:val="4"/>
          <w:sz w:val="24"/>
          <w:szCs w:val="24"/>
          <w:shd w:val="clear" w:color="auto" w:fill="FFFFFF"/>
          <w:lang w:val="en-GB"/>
        </w:rPr>
        <w:t xml:space="preserve"> Facebook, Twitter,</w:t>
      </w:r>
      <w:r>
        <w:rPr>
          <w:rFonts w:ascii="Times New Roman" w:hAnsi="Times New Roman" w:cs="Times New Roman"/>
          <w:spacing w:val="4"/>
          <w:sz w:val="24"/>
          <w:szCs w:val="24"/>
          <w:shd w:val="clear" w:color="auto" w:fill="FFFFFF"/>
          <w:lang w:val="en-GB"/>
        </w:rPr>
        <w:t xml:space="preserve"> </w:t>
      </w:r>
      <w:r w:rsidR="00F50194">
        <w:rPr>
          <w:rFonts w:ascii="Times New Roman" w:hAnsi="Times New Roman" w:cs="Times New Roman"/>
          <w:spacing w:val="4"/>
          <w:sz w:val="24"/>
          <w:szCs w:val="24"/>
          <w:shd w:val="clear" w:color="auto" w:fill="FFFFFF"/>
          <w:lang w:val="en-GB"/>
        </w:rPr>
        <w:t>s</w:t>
      </w:r>
      <w:r>
        <w:rPr>
          <w:rFonts w:ascii="Times New Roman" w:hAnsi="Times New Roman" w:cs="Times New Roman"/>
          <w:spacing w:val="4"/>
          <w:sz w:val="24"/>
          <w:szCs w:val="24"/>
          <w:shd w:val="clear" w:color="auto" w:fill="FFFFFF"/>
          <w:lang w:val="en-GB"/>
        </w:rPr>
        <w:t>ocial media, be there</w:t>
      </w:r>
      <w:r w:rsidR="00F50194">
        <w:rPr>
          <w:rFonts w:ascii="Times New Roman" w:hAnsi="Times New Roman" w:cs="Times New Roman"/>
          <w:spacing w:val="4"/>
          <w:sz w:val="24"/>
          <w:szCs w:val="24"/>
          <w:shd w:val="clear" w:color="auto" w:fill="FFFFFF"/>
          <w:lang w:val="en-GB"/>
        </w:rPr>
        <w:t xml:space="preserve">, guard the revolution.  When the enemy raises its ugly head, cut the head.  No time to entertain enemies of the revolution. We must protect the revolution at all costs.”   </w:t>
      </w:r>
    </w:p>
    <w:p w14:paraId="166F0121" w14:textId="629C4996" w:rsidR="004F71A9" w:rsidRDefault="004F71A9" w:rsidP="004F71A9">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 xml:space="preserve">Mr </w:t>
      </w:r>
      <w:proofErr w:type="spellStart"/>
      <w:r>
        <w:rPr>
          <w:rFonts w:ascii="Times New Roman" w:hAnsi="Times New Roman" w:cs="Times New Roman"/>
          <w:spacing w:val="4"/>
          <w:sz w:val="24"/>
          <w:szCs w:val="24"/>
          <w:shd w:val="clear" w:color="auto" w:fill="FFFFFF"/>
          <w:lang w:val="en-GB"/>
        </w:rPr>
        <w:t>Malema</w:t>
      </w:r>
      <w:proofErr w:type="spellEnd"/>
      <w:r>
        <w:rPr>
          <w:rFonts w:ascii="Times New Roman" w:hAnsi="Times New Roman" w:cs="Times New Roman"/>
          <w:spacing w:val="4"/>
          <w:sz w:val="24"/>
          <w:szCs w:val="24"/>
          <w:shd w:val="clear" w:color="auto" w:fill="FFFFFF"/>
          <w:lang w:val="en-GB"/>
        </w:rPr>
        <w:t xml:space="preserve"> </w:t>
      </w:r>
      <w:r w:rsidR="00F50194">
        <w:rPr>
          <w:rFonts w:ascii="Times New Roman" w:hAnsi="Times New Roman" w:cs="Times New Roman"/>
          <w:spacing w:val="4"/>
          <w:sz w:val="24"/>
          <w:szCs w:val="24"/>
          <w:shd w:val="clear" w:color="auto" w:fill="FFFFFF"/>
          <w:lang w:val="en-GB"/>
        </w:rPr>
        <w:t>singled out</w:t>
      </w:r>
      <w:r>
        <w:rPr>
          <w:rFonts w:ascii="Times New Roman" w:hAnsi="Times New Roman" w:cs="Times New Roman"/>
          <w:spacing w:val="4"/>
          <w:sz w:val="24"/>
          <w:szCs w:val="24"/>
          <w:shd w:val="clear" w:color="auto" w:fill="FFFFFF"/>
          <w:lang w:val="en-GB"/>
        </w:rPr>
        <w:t xml:space="preserve"> journalists</w:t>
      </w:r>
      <w:r w:rsidR="00F50194">
        <w:rPr>
          <w:rFonts w:ascii="Times New Roman" w:hAnsi="Times New Roman" w:cs="Times New Roman"/>
          <w:spacing w:val="4"/>
          <w:sz w:val="24"/>
          <w:szCs w:val="24"/>
          <w:shd w:val="clear" w:color="auto" w:fill="FFFFFF"/>
          <w:lang w:val="en-GB"/>
        </w:rPr>
        <w:t xml:space="preserve"> Ferial </w:t>
      </w:r>
      <w:proofErr w:type="spellStart"/>
      <w:r w:rsidR="00F50194">
        <w:rPr>
          <w:rFonts w:ascii="Times New Roman" w:hAnsi="Times New Roman" w:cs="Times New Roman"/>
          <w:spacing w:val="4"/>
          <w:sz w:val="24"/>
          <w:szCs w:val="24"/>
          <w:shd w:val="clear" w:color="auto" w:fill="FFFFFF"/>
          <w:lang w:val="en-GB"/>
        </w:rPr>
        <w:t>Haffajee</w:t>
      </w:r>
      <w:proofErr w:type="spellEnd"/>
      <w:r w:rsidR="00F50194">
        <w:rPr>
          <w:rFonts w:ascii="Times New Roman" w:hAnsi="Times New Roman" w:cs="Times New Roman"/>
          <w:spacing w:val="4"/>
          <w:sz w:val="24"/>
          <w:szCs w:val="24"/>
          <w:shd w:val="clear" w:color="auto" w:fill="FFFFFF"/>
          <w:lang w:val="en-GB"/>
        </w:rPr>
        <w:t xml:space="preserve">, Peter Bruce and </w:t>
      </w:r>
      <w:r>
        <w:rPr>
          <w:rFonts w:ascii="Times New Roman" w:hAnsi="Times New Roman" w:cs="Times New Roman"/>
          <w:spacing w:val="4"/>
          <w:sz w:val="24"/>
          <w:szCs w:val="24"/>
          <w:shd w:val="clear" w:color="auto" w:fill="FFFFFF"/>
          <w:lang w:val="en-GB"/>
        </w:rPr>
        <w:t xml:space="preserve">Max du </w:t>
      </w:r>
      <w:proofErr w:type="spellStart"/>
      <w:r>
        <w:rPr>
          <w:rFonts w:ascii="Times New Roman" w:hAnsi="Times New Roman" w:cs="Times New Roman"/>
          <w:spacing w:val="4"/>
          <w:sz w:val="24"/>
          <w:szCs w:val="24"/>
          <w:shd w:val="clear" w:color="auto" w:fill="FFFFFF"/>
          <w:lang w:val="en-GB"/>
        </w:rPr>
        <w:t>Preez</w:t>
      </w:r>
      <w:proofErr w:type="spellEnd"/>
      <w:r>
        <w:rPr>
          <w:rFonts w:ascii="Times New Roman" w:hAnsi="Times New Roman" w:cs="Times New Roman"/>
          <w:spacing w:val="4"/>
          <w:sz w:val="24"/>
          <w:szCs w:val="24"/>
          <w:shd w:val="clear" w:color="auto" w:fill="FFFFFF"/>
          <w:lang w:val="en-GB"/>
        </w:rPr>
        <w:t xml:space="preserve">, </w:t>
      </w:r>
      <w:r w:rsidR="00F50194">
        <w:rPr>
          <w:rFonts w:ascii="Times New Roman" w:hAnsi="Times New Roman" w:cs="Times New Roman"/>
          <w:spacing w:val="4"/>
          <w:sz w:val="24"/>
          <w:szCs w:val="24"/>
          <w:shd w:val="clear" w:color="auto" w:fill="FFFFFF"/>
          <w:lang w:val="en-GB"/>
        </w:rPr>
        <w:t xml:space="preserve">as so-called enemies of the revolution.    </w:t>
      </w:r>
    </w:p>
    <w:p w14:paraId="33180A2E" w14:textId="51101FA9" w:rsidR="00324D2A" w:rsidRDefault="00F50194" w:rsidP="004F71A9">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 xml:space="preserve">The applicants argued that these statements </w:t>
      </w:r>
      <w:r w:rsidR="00C05152">
        <w:rPr>
          <w:rFonts w:ascii="Times New Roman" w:hAnsi="Times New Roman" w:cs="Times New Roman"/>
          <w:spacing w:val="4"/>
          <w:sz w:val="24"/>
          <w:szCs w:val="24"/>
          <w:shd w:val="clear" w:color="auto" w:fill="FFFFFF"/>
          <w:lang w:val="en-GB"/>
        </w:rPr>
        <w:t xml:space="preserve">which were a call to violence </w:t>
      </w:r>
      <w:r>
        <w:rPr>
          <w:rFonts w:ascii="Times New Roman" w:hAnsi="Times New Roman" w:cs="Times New Roman"/>
          <w:spacing w:val="4"/>
          <w:sz w:val="24"/>
          <w:szCs w:val="24"/>
          <w:shd w:val="clear" w:color="auto" w:fill="FFFFFF"/>
          <w:lang w:val="en-GB"/>
        </w:rPr>
        <w:t>constituted hat</w:t>
      </w:r>
      <w:r w:rsidR="00C05152">
        <w:rPr>
          <w:rFonts w:ascii="Times New Roman" w:hAnsi="Times New Roman" w:cs="Times New Roman"/>
          <w:spacing w:val="4"/>
          <w:sz w:val="24"/>
          <w:szCs w:val="24"/>
          <w:shd w:val="clear" w:color="auto" w:fill="FFFFFF"/>
          <w:lang w:val="en-GB"/>
        </w:rPr>
        <w:t>e speech.</w:t>
      </w:r>
      <w:r>
        <w:rPr>
          <w:rFonts w:ascii="Times New Roman" w:hAnsi="Times New Roman" w:cs="Times New Roman"/>
          <w:spacing w:val="4"/>
          <w:sz w:val="24"/>
          <w:szCs w:val="24"/>
          <w:shd w:val="clear" w:color="auto" w:fill="FFFFFF"/>
          <w:lang w:val="en-GB"/>
        </w:rPr>
        <w:t xml:space="preserve">  </w:t>
      </w:r>
    </w:p>
    <w:p w14:paraId="150D816D" w14:textId="3205A408" w:rsidR="00BF0EFA" w:rsidRDefault="00BF0EFA"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 xml:space="preserve">The court held that the conduct did not amount to hate speech due to the absence of hatred of journalists as a whole.   Further, it was inappropriate for applicants to seek interdictory relief where they have failed to establish a right so as not be harassed or intimidated.   Importantly, the court re-affirmed that </w:t>
      </w:r>
      <w:proofErr w:type="spellStart"/>
      <w:r>
        <w:rPr>
          <w:rFonts w:ascii="Times New Roman" w:hAnsi="Times New Roman" w:cs="Times New Roman"/>
          <w:spacing w:val="4"/>
          <w:sz w:val="24"/>
          <w:szCs w:val="24"/>
          <w:shd w:val="clear" w:color="auto" w:fill="FFFFFF"/>
          <w:lang w:val="en-GB"/>
        </w:rPr>
        <w:t>prohibitory</w:t>
      </w:r>
      <w:proofErr w:type="spellEnd"/>
      <w:r>
        <w:rPr>
          <w:rFonts w:ascii="Times New Roman" w:hAnsi="Times New Roman" w:cs="Times New Roman"/>
          <w:spacing w:val="4"/>
          <w:sz w:val="24"/>
          <w:szCs w:val="24"/>
          <w:shd w:val="clear" w:color="auto" w:fill="FFFFFF"/>
          <w:lang w:val="en-GB"/>
        </w:rPr>
        <w:t xml:space="preserve"> and never-ending interdicts have been held as an unjustifiable infringement in free speech. </w:t>
      </w:r>
    </w:p>
    <w:p w14:paraId="75BCC33B" w14:textId="77777777" w:rsidR="00BF0EFA" w:rsidRDefault="00BF0EFA"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lastRenderedPageBreak/>
        <w:t>The court opined that unpopular, offensive and even controversial views did not constitute hate speech</w:t>
      </w:r>
    </w:p>
    <w:p w14:paraId="431B6DE7" w14:textId="589186F9" w:rsidR="00BF0EFA" w:rsidRDefault="00BF0EFA" w:rsidP="00F11AB2">
      <w:pPr>
        <w:spacing w:line="360" w:lineRule="auto"/>
        <w:jc w:val="both"/>
        <w:rPr>
          <w:rFonts w:ascii="Times New Roman" w:hAnsi="Times New Roman" w:cs="Times New Roman"/>
          <w:spacing w:val="4"/>
          <w:sz w:val="24"/>
          <w:szCs w:val="24"/>
          <w:shd w:val="clear" w:color="auto" w:fill="FFFFFF"/>
          <w:lang w:val="en-GB"/>
        </w:rPr>
      </w:pPr>
      <w:r>
        <w:rPr>
          <w:rFonts w:ascii="Times New Roman" w:hAnsi="Times New Roman" w:cs="Times New Roman"/>
          <w:spacing w:val="4"/>
          <w:sz w:val="24"/>
          <w:szCs w:val="24"/>
          <w:shd w:val="clear" w:color="auto" w:fill="FFFFFF"/>
          <w:lang w:val="en-GB"/>
        </w:rPr>
        <w:t xml:space="preserve">The applicants failed to show that </w:t>
      </w:r>
      <w:r w:rsidR="003743D2">
        <w:rPr>
          <w:rFonts w:ascii="Times New Roman" w:hAnsi="Times New Roman" w:cs="Times New Roman"/>
          <w:spacing w:val="4"/>
          <w:sz w:val="24"/>
          <w:szCs w:val="24"/>
          <w:shd w:val="clear" w:color="auto" w:fill="FFFFFF"/>
          <w:lang w:val="en-GB"/>
        </w:rPr>
        <w:t>t</w:t>
      </w:r>
      <w:r>
        <w:rPr>
          <w:rFonts w:ascii="Times New Roman" w:hAnsi="Times New Roman" w:cs="Times New Roman"/>
          <w:spacing w:val="4"/>
          <w:sz w:val="24"/>
          <w:szCs w:val="24"/>
          <w:shd w:val="clear" w:color="auto" w:fill="FFFFFF"/>
          <w:lang w:val="en-GB"/>
        </w:rPr>
        <w:t xml:space="preserve">he </w:t>
      </w:r>
      <w:r w:rsidR="003743D2">
        <w:rPr>
          <w:rFonts w:ascii="Times New Roman" w:hAnsi="Times New Roman" w:cs="Times New Roman"/>
          <w:spacing w:val="4"/>
          <w:sz w:val="24"/>
          <w:szCs w:val="24"/>
          <w:shd w:val="clear" w:color="auto" w:fill="FFFFFF"/>
          <w:lang w:val="en-GB"/>
        </w:rPr>
        <w:t>journalists</w:t>
      </w:r>
      <w:r>
        <w:rPr>
          <w:rFonts w:ascii="Times New Roman" w:hAnsi="Times New Roman" w:cs="Times New Roman"/>
          <w:spacing w:val="4"/>
          <w:sz w:val="24"/>
          <w:szCs w:val="24"/>
          <w:shd w:val="clear" w:color="auto" w:fill="FFFFFF"/>
          <w:lang w:val="en-GB"/>
        </w:rPr>
        <w:t xml:space="preserve"> suffered any discrimination based on any analogous grounds as contemplated under the Equality Act.</w:t>
      </w:r>
      <w:r w:rsidR="003743D2">
        <w:rPr>
          <w:rFonts w:ascii="Times New Roman" w:hAnsi="Times New Roman" w:cs="Times New Roman"/>
          <w:spacing w:val="4"/>
          <w:sz w:val="24"/>
          <w:szCs w:val="24"/>
          <w:shd w:val="clear" w:color="auto" w:fill="FFFFFF"/>
          <w:lang w:val="en-GB"/>
        </w:rPr>
        <w:t xml:space="preserve">  The court found that the journalism profession does not have attributes which have the potential to impair the fundamental right to human dignity.   Journalism was a career choice and was not an immutable and inherent quality in the same was for example sex and ethnicity</w:t>
      </w:r>
      <w:r>
        <w:rPr>
          <w:rFonts w:ascii="Times New Roman" w:hAnsi="Times New Roman" w:cs="Times New Roman"/>
          <w:spacing w:val="4"/>
          <w:sz w:val="24"/>
          <w:szCs w:val="24"/>
          <w:shd w:val="clear" w:color="auto" w:fill="FFFFFF"/>
          <w:lang w:val="en-GB"/>
        </w:rPr>
        <w:t xml:space="preserve">   </w:t>
      </w:r>
    </w:p>
    <w:p w14:paraId="3D452A0D" w14:textId="376663B0" w:rsidR="00AA2A0D" w:rsidRDefault="00727EB2" w:rsidP="00165025">
      <w:pPr>
        <w:spacing w:line="360" w:lineRule="auto"/>
        <w:jc w:val="both"/>
        <w:rPr>
          <w:rFonts w:ascii="Times New Roman" w:hAnsi="Times New Roman" w:cs="Times New Roman"/>
          <w:b/>
          <w:sz w:val="24"/>
          <w:szCs w:val="24"/>
          <w:lang w:val="en-GB"/>
        </w:rPr>
      </w:pPr>
      <w:r>
        <w:rPr>
          <w:rFonts w:ascii="Times New Roman" w:hAnsi="Times New Roman" w:cs="Times New Roman"/>
          <w:spacing w:val="4"/>
          <w:sz w:val="24"/>
          <w:szCs w:val="24"/>
          <w:shd w:val="clear" w:color="auto" w:fill="FFFFFF"/>
          <w:lang w:val="en-GB"/>
        </w:rPr>
        <w:t>The South Afr</w:t>
      </w:r>
      <w:r w:rsidR="000358F7">
        <w:rPr>
          <w:rFonts w:ascii="Times New Roman" w:hAnsi="Times New Roman" w:cs="Times New Roman"/>
          <w:spacing w:val="4"/>
          <w:sz w:val="24"/>
          <w:szCs w:val="24"/>
          <w:shd w:val="clear" w:color="auto" w:fill="FFFFFF"/>
          <w:lang w:val="en-GB"/>
        </w:rPr>
        <w:t>ican National Editors Forum indicated that it would</w:t>
      </w:r>
      <w:r>
        <w:rPr>
          <w:rFonts w:ascii="Times New Roman" w:hAnsi="Times New Roman" w:cs="Times New Roman"/>
          <w:spacing w:val="4"/>
          <w:sz w:val="24"/>
          <w:szCs w:val="24"/>
          <w:shd w:val="clear" w:color="auto" w:fill="FFFFFF"/>
          <w:lang w:val="en-GB"/>
        </w:rPr>
        <w:t xml:space="preserve"> not be appeali</w:t>
      </w:r>
      <w:r w:rsidR="000358F7">
        <w:rPr>
          <w:rFonts w:ascii="Times New Roman" w:hAnsi="Times New Roman" w:cs="Times New Roman"/>
          <w:spacing w:val="4"/>
          <w:sz w:val="24"/>
          <w:szCs w:val="24"/>
          <w:shd w:val="clear" w:color="auto" w:fill="FFFFFF"/>
          <w:lang w:val="en-GB"/>
        </w:rPr>
        <w:t>ng the judgment.</w:t>
      </w:r>
      <w:r w:rsidR="00F11AB2">
        <w:rPr>
          <w:rFonts w:ascii="Times New Roman" w:hAnsi="Times New Roman" w:cs="Times New Roman"/>
          <w:spacing w:val="4"/>
          <w:sz w:val="24"/>
          <w:szCs w:val="24"/>
          <w:shd w:val="clear" w:color="auto" w:fill="FFFFFF"/>
          <w:lang w:val="en-GB"/>
        </w:rPr>
        <w:t xml:space="preserve"> </w:t>
      </w:r>
    </w:p>
    <w:p w14:paraId="4EAA352F" w14:textId="01F93570" w:rsidR="00C02BC0" w:rsidRPr="00C02BC0" w:rsidRDefault="00833084" w:rsidP="00C02BC0">
      <w:pPr>
        <w:pStyle w:val="ListParagraph"/>
        <w:numPr>
          <w:ilvl w:val="0"/>
          <w:numId w:val="10"/>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Moyo and Another v Minister of Police and Others (case number CCT 174/18)</w:t>
      </w:r>
      <w:r w:rsidR="00C02BC0">
        <w:rPr>
          <w:rFonts w:ascii="Times New Roman" w:hAnsi="Times New Roman" w:cs="Times New Roman"/>
          <w:b/>
          <w:sz w:val="24"/>
          <w:szCs w:val="24"/>
          <w:lang w:val="en-GB"/>
        </w:rPr>
        <w:t xml:space="preserve"> – right to free expression</w:t>
      </w:r>
    </w:p>
    <w:p w14:paraId="24D04C9B" w14:textId="47E926AD" w:rsidR="00F34852" w:rsidRDefault="00833084"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case before the Constitutional Court concerned the constitutionality of sections 1(1</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b) and 1 (2) of the Intimidation</w:t>
      </w:r>
      <w:r w:rsidR="00AE0403">
        <w:rPr>
          <w:rFonts w:ascii="Times New Roman" w:hAnsi="Times New Roman" w:cs="Times New Roman"/>
          <w:sz w:val="24"/>
          <w:szCs w:val="24"/>
          <w:lang w:val="en-GB"/>
        </w:rPr>
        <w:t xml:space="preserve"> Act, 72 of 1982</w:t>
      </w:r>
      <w:r w:rsidR="00DA7E3B">
        <w:rPr>
          <w:rFonts w:ascii="Times New Roman" w:hAnsi="Times New Roman" w:cs="Times New Roman"/>
          <w:sz w:val="24"/>
          <w:szCs w:val="24"/>
          <w:lang w:val="en-GB"/>
        </w:rPr>
        <w:t>.</w:t>
      </w:r>
    </w:p>
    <w:p w14:paraId="329F5B76" w14:textId="777C447C" w:rsidR="00DA7E3B" w:rsidRDefault="00DA7E3B"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Mr Moyo on behalf of the </w:t>
      </w:r>
      <w:proofErr w:type="spellStart"/>
      <w:r>
        <w:rPr>
          <w:rFonts w:ascii="Times New Roman" w:hAnsi="Times New Roman" w:cs="Times New Roman"/>
          <w:sz w:val="24"/>
          <w:szCs w:val="24"/>
          <w:lang w:val="en-GB"/>
        </w:rPr>
        <w:t>Makause</w:t>
      </w:r>
      <w:proofErr w:type="spellEnd"/>
      <w:r>
        <w:rPr>
          <w:rFonts w:ascii="Times New Roman" w:hAnsi="Times New Roman" w:cs="Times New Roman"/>
          <w:sz w:val="24"/>
          <w:szCs w:val="24"/>
          <w:lang w:val="en-GB"/>
        </w:rPr>
        <w:t xml:space="preserve"> Community Development Forum, approached the Ekurhuleni Metropolitan Police Station to inform it of a proposed march.   In response to the police’s opposition to the proposed march, Mr Moyo made statements and conducted himself in a manner that was purportedly threatening and violent.   As a result, Mr Moyo was arrested and charged in terms of section 1(1</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b) of the Intimidation Act.   Mr Moyo argued that the arrest restricted his right to protest.  </w:t>
      </w:r>
    </w:p>
    <w:p w14:paraId="61C1F17F" w14:textId="77777777" w:rsidR="007F1619" w:rsidRDefault="00DA7E3B"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second matter concerns Ms </w:t>
      </w:r>
      <w:proofErr w:type="spellStart"/>
      <w:r>
        <w:rPr>
          <w:rFonts w:ascii="Times New Roman" w:hAnsi="Times New Roman" w:cs="Times New Roman"/>
          <w:sz w:val="24"/>
          <w:szCs w:val="24"/>
          <w:lang w:val="en-GB"/>
        </w:rPr>
        <w:t>Sonti</w:t>
      </w:r>
      <w:proofErr w:type="spellEnd"/>
      <w:r>
        <w:rPr>
          <w:rFonts w:ascii="Times New Roman" w:hAnsi="Times New Roman" w:cs="Times New Roman"/>
          <w:sz w:val="24"/>
          <w:szCs w:val="24"/>
          <w:lang w:val="en-GB"/>
        </w:rPr>
        <w:t xml:space="preserve"> was charged under sections 1(1)(a)(ii) and 1(1)(b)(</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of the Intimidation Act relating to telephone calls and text messages that were threatening</w:t>
      </w:r>
      <w:r w:rsidR="007F1619">
        <w:rPr>
          <w:rFonts w:ascii="Times New Roman" w:hAnsi="Times New Roman" w:cs="Times New Roman"/>
          <w:sz w:val="24"/>
          <w:szCs w:val="24"/>
          <w:lang w:val="en-GB"/>
        </w:rPr>
        <w:t xml:space="preserve">.  Ms </w:t>
      </w:r>
      <w:proofErr w:type="spellStart"/>
      <w:r w:rsidR="007F1619">
        <w:rPr>
          <w:rFonts w:ascii="Times New Roman" w:hAnsi="Times New Roman" w:cs="Times New Roman"/>
          <w:sz w:val="24"/>
          <w:szCs w:val="24"/>
          <w:lang w:val="en-GB"/>
        </w:rPr>
        <w:t>Sonti</w:t>
      </w:r>
      <w:proofErr w:type="spellEnd"/>
      <w:r w:rsidR="007F1619">
        <w:rPr>
          <w:rFonts w:ascii="Times New Roman" w:hAnsi="Times New Roman" w:cs="Times New Roman"/>
          <w:sz w:val="24"/>
          <w:szCs w:val="24"/>
          <w:lang w:val="en-GB"/>
        </w:rPr>
        <w:t xml:space="preserve"> denied these allegations.   </w:t>
      </w:r>
    </w:p>
    <w:p w14:paraId="25C47A68" w14:textId="77777777" w:rsidR="007F1619" w:rsidRDefault="007F1619"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trials against Mr Moyo and Ms </w:t>
      </w:r>
      <w:proofErr w:type="spellStart"/>
      <w:r>
        <w:rPr>
          <w:rFonts w:ascii="Times New Roman" w:hAnsi="Times New Roman" w:cs="Times New Roman"/>
          <w:sz w:val="24"/>
          <w:szCs w:val="24"/>
          <w:lang w:val="en-GB"/>
        </w:rPr>
        <w:t>Sonti</w:t>
      </w:r>
      <w:proofErr w:type="spellEnd"/>
      <w:r>
        <w:rPr>
          <w:rFonts w:ascii="Times New Roman" w:hAnsi="Times New Roman" w:cs="Times New Roman"/>
          <w:sz w:val="24"/>
          <w:szCs w:val="24"/>
          <w:lang w:val="en-GB"/>
        </w:rPr>
        <w:t xml:space="preserve"> were postponed pending the outcome of the constitutional challenge of portions of the Intimidation Act.</w:t>
      </w:r>
    </w:p>
    <w:p w14:paraId="73696C22" w14:textId="77777777" w:rsidR="00270B19" w:rsidRDefault="009975F7"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Section 1(2) provides that</w:t>
      </w:r>
      <w:r w:rsidR="00270B19">
        <w:rPr>
          <w:rFonts w:ascii="Times New Roman" w:hAnsi="Times New Roman" w:cs="Times New Roman"/>
          <w:sz w:val="24"/>
          <w:szCs w:val="24"/>
          <w:lang w:val="en-GB"/>
        </w:rPr>
        <w:t>:</w:t>
      </w:r>
    </w:p>
    <w:p w14:paraId="07D46924" w14:textId="77777777" w:rsidR="00270B19" w:rsidRDefault="009975F7" w:rsidP="00270B19">
      <w:pPr>
        <w:spacing w:line="360" w:lineRule="auto"/>
        <w:ind w:left="720" w:firstLine="60"/>
        <w:jc w:val="both"/>
        <w:rPr>
          <w:rFonts w:ascii="Times New Roman" w:hAnsi="Times New Roman" w:cs="Times New Roman"/>
          <w:sz w:val="24"/>
          <w:szCs w:val="24"/>
          <w:lang w:val="en-GB"/>
        </w:rPr>
      </w:pPr>
      <w:r>
        <w:rPr>
          <w:rFonts w:ascii="Times New Roman" w:hAnsi="Times New Roman" w:cs="Times New Roman"/>
          <w:sz w:val="24"/>
          <w:szCs w:val="24"/>
          <w:lang w:val="en-GB"/>
        </w:rPr>
        <w:t>“In any prosecution for an offence under subsectio</w:t>
      </w:r>
      <w:r w:rsidR="00270B19">
        <w:rPr>
          <w:rFonts w:ascii="Times New Roman" w:hAnsi="Times New Roman" w:cs="Times New Roman"/>
          <w:sz w:val="24"/>
          <w:szCs w:val="24"/>
          <w:lang w:val="en-GB"/>
        </w:rPr>
        <w:t>n (1), the onus of proving the e</w:t>
      </w:r>
      <w:r>
        <w:rPr>
          <w:rFonts w:ascii="Times New Roman" w:hAnsi="Times New Roman" w:cs="Times New Roman"/>
          <w:sz w:val="24"/>
          <w:szCs w:val="24"/>
          <w:lang w:val="en-GB"/>
        </w:rPr>
        <w:t>xistence of a lawful reason as contemplated in that subsection shall be upon the accused, unless a statement clearly indicating the existence of such a lawful reason has been made by or on behalf of the accused before the close of the case for prosecution.”</w:t>
      </w:r>
      <w:r w:rsidR="00DA7E3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7D7D3863" w14:textId="7AD23289" w:rsidR="00DA7E3B" w:rsidRDefault="009975F7" w:rsidP="00270B1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Constitutional Court found that the provision absolves the State from proving an element of the crime allowing the accused to be convicted in circumstances where reasonable doubt exists as to the unlawfulness of the impugned conduct. </w:t>
      </w:r>
      <w:r w:rsidR="00AB09F1">
        <w:rPr>
          <w:rFonts w:ascii="Times New Roman" w:hAnsi="Times New Roman" w:cs="Times New Roman"/>
          <w:sz w:val="24"/>
          <w:szCs w:val="24"/>
          <w:lang w:val="en-GB"/>
        </w:rPr>
        <w:t xml:space="preserve">  Section 1(2) of the Intimidation Act was declared unconstitutional and invalid with retrospective effect for pending trials and pending appeals where the onus was based on the said provision.</w:t>
      </w:r>
    </w:p>
    <w:p w14:paraId="6CE9B544" w14:textId="77777777" w:rsidR="00270B19" w:rsidRDefault="004762DD"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Section 1(1) of the Intimidation Act reads thus: </w:t>
      </w:r>
    </w:p>
    <w:p w14:paraId="71D3C24E" w14:textId="77777777" w:rsidR="00270B19" w:rsidRDefault="004762DD" w:rsidP="00270B19">
      <w:pPr>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“Any person who- </w:t>
      </w:r>
    </w:p>
    <w:p w14:paraId="7B9A3182" w14:textId="63D22358" w:rsidR="00270B19" w:rsidRDefault="004762DD" w:rsidP="00270B19">
      <w:pPr>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 without lawful reason and with intent to compel or induce</w:t>
      </w:r>
      <w:r w:rsidR="00E96403">
        <w:rPr>
          <w:rFonts w:ascii="Times New Roman" w:hAnsi="Times New Roman" w:cs="Times New Roman"/>
          <w:sz w:val="24"/>
          <w:szCs w:val="24"/>
          <w:lang w:val="en-GB"/>
        </w:rPr>
        <w:t xml:space="preserve"> any person or persons of a particular nature, class or kind of persons in guard to do or abstain from doing any act or to assume or to abandon a particular standpoint –</w:t>
      </w:r>
    </w:p>
    <w:p w14:paraId="3A918876" w14:textId="64C1AE6A" w:rsidR="00270B19" w:rsidRPr="00270B19" w:rsidRDefault="00E96403" w:rsidP="00270B19">
      <w:pPr>
        <w:pStyle w:val="ListParagraph"/>
        <w:numPr>
          <w:ilvl w:val="0"/>
          <w:numId w:val="11"/>
        </w:numPr>
        <w:spacing w:line="360" w:lineRule="auto"/>
        <w:jc w:val="both"/>
        <w:rPr>
          <w:rFonts w:ascii="Times New Roman" w:hAnsi="Times New Roman" w:cs="Times New Roman"/>
          <w:sz w:val="24"/>
          <w:szCs w:val="24"/>
          <w:lang w:val="en-GB"/>
        </w:rPr>
      </w:pPr>
      <w:r w:rsidRPr="00270B19">
        <w:rPr>
          <w:rFonts w:ascii="Times New Roman" w:hAnsi="Times New Roman" w:cs="Times New Roman"/>
          <w:sz w:val="24"/>
          <w:szCs w:val="24"/>
          <w:lang w:val="en-GB"/>
        </w:rPr>
        <w:t>assaults, injures or causes damage to any person, or</w:t>
      </w:r>
    </w:p>
    <w:p w14:paraId="5E7C4E5C" w14:textId="7FFADBFF" w:rsidR="00270B19" w:rsidRDefault="00E96403" w:rsidP="00270B19">
      <w:pPr>
        <w:pStyle w:val="ListParagraph"/>
        <w:numPr>
          <w:ilvl w:val="0"/>
          <w:numId w:val="11"/>
        </w:numPr>
        <w:spacing w:line="360" w:lineRule="auto"/>
        <w:jc w:val="both"/>
        <w:rPr>
          <w:rFonts w:ascii="Times New Roman" w:hAnsi="Times New Roman" w:cs="Times New Roman"/>
          <w:sz w:val="24"/>
          <w:szCs w:val="24"/>
          <w:lang w:val="en-GB"/>
        </w:rPr>
      </w:pPr>
      <w:r w:rsidRPr="00270B19">
        <w:rPr>
          <w:rFonts w:ascii="Times New Roman" w:hAnsi="Times New Roman" w:cs="Times New Roman"/>
          <w:sz w:val="24"/>
          <w:szCs w:val="24"/>
          <w:lang w:val="en-GB"/>
        </w:rPr>
        <w:t xml:space="preserve"> in a manner threatens to kill, assault, inure or cause damage to any person or persons of a particular nature, class or kind; </w:t>
      </w:r>
      <w:r w:rsidR="00270B19">
        <w:rPr>
          <w:rFonts w:ascii="Times New Roman" w:hAnsi="Times New Roman" w:cs="Times New Roman"/>
          <w:sz w:val="24"/>
          <w:szCs w:val="24"/>
          <w:lang w:val="en-GB"/>
        </w:rPr>
        <w:t>or</w:t>
      </w:r>
    </w:p>
    <w:p w14:paraId="43798D28" w14:textId="7F516D1C" w:rsidR="00270B19" w:rsidRDefault="00E96403" w:rsidP="00270B19">
      <w:pPr>
        <w:spacing w:line="360" w:lineRule="auto"/>
        <w:ind w:left="720"/>
        <w:jc w:val="both"/>
        <w:rPr>
          <w:rFonts w:ascii="Times New Roman" w:hAnsi="Times New Roman" w:cs="Times New Roman"/>
          <w:sz w:val="24"/>
          <w:szCs w:val="24"/>
          <w:lang w:val="en-GB"/>
        </w:rPr>
      </w:pPr>
      <w:r w:rsidRPr="00270B19">
        <w:rPr>
          <w:rFonts w:ascii="Times New Roman" w:hAnsi="Times New Roman" w:cs="Times New Roman"/>
          <w:sz w:val="24"/>
          <w:szCs w:val="24"/>
          <w:lang w:val="en-GB"/>
        </w:rPr>
        <w:t>(b) acts</w:t>
      </w:r>
      <w:r w:rsidR="00D815D9" w:rsidRPr="00270B19">
        <w:rPr>
          <w:rFonts w:ascii="Times New Roman" w:hAnsi="Times New Roman" w:cs="Times New Roman"/>
          <w:sz w:val="24"/>
          <w:szCs w:val="24"/>
          <w:lang w:val="en-GB"/>
        </w:rPr>
        <w:t xml:space="preserve"> or conducts himself in a manner or utters or publishes such words that it has or they have the effect, or that it might reasonably be expected that the natural and probable consequences thereof would be, that a person perceiving the act, conduct, utterances or publication</w:t>
      </w:r>
      <w:r w:rsidR="00700072" w:rsidRPr="00270B19">
        <w:rPr>
          <w:rFonts w:ascii="Times New Roman" w:hAnsi="Times New Roman" w:cs="Times New Roman"/>
          <w:sz w:val="24"/>
          <w:szCs w:val="24"/>
          <w:lang w:val="en-GB"/>
        </w:rPr>
        <w:t>…</w:t>
      </w:r>
      <w:r w:rsidR="00270B19">
        <w:rPr>
          <w:rFonts w:ascii="Times New Roman" w:hAnsi="Times New Roman" w:cs="Times New Roman"/>
          <w:sz w:val="24"/>
          <w:szCs w:val="24"/>
          <w:lang w:val="en-GB"/>
        </w:rPr>
        <w:t>..</w:t>
      </w:r>
      <w:r w:rsidR="00700072" w:rsidRPr="00270B19">
        <w:rPr>
          <w:rFonts w:ascii="Times New Roman" w:hAnsi="Times New Roman" w:cs="Times New Roman"/>
          <w:sz w:val="24"/>
          <w:szCs w:val="24"/>
          <w:lang w:val="en-GB"/>
        </w:rPr>
        <w:t xml:space="preserve"> </w:t>
      </w:r>
    </w:p>
    <w:p w14:paraId="0FA2CE4C" w14:textId="3B421C37" w:rsidR="00270B19" w:rsidRDefault="00270B19" w:rsidP="00270B19">
      <w:pPr>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w:t>
      </w:r>
    </w:p>
    <w:p w14:paraId="72414EFB" w14:textId="37F32CC9" w:rsidR="00270B19" w:rsidRDefault="00270B19" w:rsidP="00270B19">
      <w:pPr>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(ii)…</w:t>
      </w:r>
    </w:p>
    <w:p w14:paraId="255314CB" w14:textId="77777777" w:rsidR="00270B19" w:rsidRDefault="00270B19" w:rsidP="00270B19">
      <w:pPr>
        <w:spacing w:line="360" w:lineRule="auto"/>
        <w:ind w:left="720"/>
        <w:jc w:val="both"/>
        <w:rPr>
          <w:rFonts w:ascii="Times New Roman" w:hAnsi="Times New Roman" w:cs="Times New Roman"/>
          <w:sz w:val="24"/>
          <w:szCs w:val="24"/>
          <w:lang w:val="en-GB"/>
        </w:rPr>
      </w:pPr>
    </w:p>
    <w:p w14:paraId="3DC571B0" w14:textId="267F69CE" w:rsidR="004762DD" w:rsidRPr="00270B19" w:rsidRDefault="00700072" w:rsidP="00270B19">
      <w:pPr>
        <w:spacing w:line="360" w:lineRule="auto"/>
        <w:ind w:left="720"/>
        <w:jc w:val="both"/>
        <w:rPr>
          <w:rFonts w:ascii="Times New Roman" w:hAnsi="Times New Roman" w:cs="Times New Roman"/>
          <w:sz w:val="24"/>
          <w:szCs w:val="24"/>
          <w:lang w:val="en-GB"/>
        </w:rPr>
      </w:pPr>
      <w:proofErr w:type="gramStart"/>
      <w:r w:rsidRPr="00270B19">
        <w:rPr>
          <w:rFonts w:ascii="Times New Roman" w:hAnsi="Times New Roman" w:cs="Times New Roman"/>
          <w:sz w:val="24"/>
          <w:szCs w:val="24"/>
          <w:lang w:val="en-GB"/>
        </w:rPr>
        <w:t>shall</w:t>
      </w:r>
      <w:proofErr w:type="gramEnd"/>
      <w:r w:rsidRPr="00270B19">
        <w:rPr>
          <w:rFonts w:ascii="Times New Roman" w:hAnsi="Times New Roman" w:cs="Times New Roman"/>
          <w:sz w:val="24"/>
          <w:szCs w:val="24"/>
          <w:lang w:val="en-GB"/>
        </w:rPr>
        <w:t xml:space="preserve"> be guilty of an offence and liable on conviction to a fine not exceeding R40 000 or imprisonment for period not exceeding ten y</w:t>
      </w:r>
      <w:r w:rsidR="00DF4294" w:rsidRPr="00270B19">
        <w:rPr>
          <w:rFonts w:ascii="Times New Roman" w:hAnsi="Times New Roman" w:cs="Times New Roman"/>
          <w:sz w:val="24"/>
          <w:szCs w:val="24"/>
          <w:lang w:val="en-GB"/>
        </w:rPr>
        <w:t>ears or to both such fine and im</w:t>
      </w:r>
      <w:r w:rsidRPr="00270B19">
        <w:rPr>
          <w:rFonts w:ascii="Times New Roman" w:hAnsi="Times New Roman" w:cs="Times New Roman"/>
          <w:sz w:val="24"/>
          <w:szCs w:val="24"/>
          <w:lang w:val="en-GB"/>
        </w:rPr>
        <w:t>prisonment</w:t>
      </w:r>
      <w:r w:rsidR="008A4F3D">
        <w:rPr>
          <w:rFonts w:ascii="Times New Roman" w:hAnsi="Times New Roman" w:cs="Times New Roman"/>
          <w:sz w:val="24"/>
          <w:szCs w:val="24"/>
          <w:lang w:val="en-GB"/>
        </w:rPr>
        <w:t xml:space="preserve"> (NOTE: THIS CAN BE SUMMARISED)</w:t>
      </w:r>
    </w:p>
    <w:p w14:paraId="1B60C2DD" w14:textId="4AC75628" w:rsidR="00270B19" w:rsidRDefault="00335554" w:rsidP="00270B1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Court held that </w:t>
      </w:r>
      <w:r w:rsidR="00270B19">
        <w:rPr>
          <w:rFonts w:ascii="Times New Roman" w:hAnsi="Times New Roman" w:cs="Times New Roman"/>
          <w:sz w:val="24"/>
          <w:szCs w:val="24"/>
          <w:lang w:val="en-GB"/>
        </w:rPr>
        <w:t>section 1(1</w:t>
      </w:r>
      <w:proofErr w:type="gramStart"/>
      <w:r w:rsidR="00270B19">
        <w:rPr>
          <w:rFonts w:ascii="Times New Roman" w:hAnsi="Times New Roman" w:cs="Times New Roman"/>
          <w:sz w:val="24"/>
          <w:szCs w:val="24"/>
          <w:lang w:val="en-GB"/>
        </w:rPr>
        <w:t>)(</w:t>
      </w:r>
      <w:proofErr w:type="gramEnd"/>
      <w:r w:rsidR="00270B19">
        <w:rPr>
          <w:rFonts w:ascii="Times New Roman" w:hAnsi="Times New Roman" w:cs="Times New Roman"/>
          <w:sz w:val="24"/>
          <w:szCs w:val="24"/>
          <w:lang w:val="en-GB"/>
        </w:rPr>
        <w:t>b) of the Intimidation Act unjustifiably criminalised the right to free expression that is protected in sect</w:t>
      </w:r>
      <w:r w:rsidR="00C976CF">
        <w:rPr>
          <w:rFonts w:ascii="Times New Roman" w:hAnsi="Times New Roman" w:cs="Times New Roman"/>
          <w:sz w:val="24"/>
          <w:szCs w:val="24"/>
          <w:lang w:val="en-GB"/>
        </w:rPr>
        <w:t>ion 16(1) of the Constitution and the right to protest.</w:t>
      </w:r>
    </w:p>
    <w:p w14:paraId="5C411D0A" w14:textId="536392F4" w:rsidR="00C976CF" w:rsidRDefault="00C976CF" w:rsidP="00270B1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Court ruled that the provisions are invalid from 22 October</w:t>
      </w:r>
      <w:r w:rsidR="002F2E20">
        <w:rPr>
          <w:rFonts w:ascii="Times New Roman" w:hAnsi="Times New Roman" w:cs="Times New Roman"/>
          <w:sz w:val="24"/>
          <w:szCs w:val="24"/>
          <w:lang w:val="en-GB"/>
        </w:rPr>
        <w:t xml:space="preserve"> – the date of judgment</w:t>
      </w:r>
      <w:r>
        <w:rPr>
          <w:rFonts w:ascii="Times New Roman" w:hAnsi="Times New Roman" w:cs="Times New Roman"/>
          <w:sz w:val="24"/>
          <w:szCs w:val="24"/>
          <w:lang w:val="en-GB"/>
        </w:rPr>
        <w:t xml:space="preserve">.  The judgment will apply to all matters that are pending and where the </w:t>
      </w:r>
      <w:r w:rsidR="002F2E20">
        <w:rPr>
          <w:rFonts w:ascii="Times New Roman" w:hAnsi="Times New Roman" w:cs="Times New Roman"/>
          <w:sz w:val="24"/>
          <w:szCs w:val="24"/>
          <w:lang w:val="en-GB"/>
        </w:rPr>
        <w:t xml:space="preserve">appeals have not been finalised. </w:t>
      </w:r>
    </w:p>
    <w:p w14:paraId="74B6A19F" w14:textId="7D2B0B5B" w:rsidR="00270B19" w:rsidRPr="00FA49F2" w:rsidRDefault="00FA49F2" w:rsidP="00FA49F2">
      <w:pPr>
        <w:pStyle w:val="ListParagraph"/>
        <w:numPr>
          <w:ilvl w:val="0"/>
          <w:numId w:val="10"/>
        </w:numPr>
        <w:spacing w:line="360" w:lineRule="auto"/>
        <w:jc w:val="both"/>
        <w:rPr>
          <w:rFonts w:ascii="Times New Roman" w:hAnsi="Times New Roman" w:cs="Times New Roman"/>
          <w:sz w:val="24"/>
          <w:szCs w:val="24"/>
          <w:lang w:val="en-GB"/>
        </w:rPr>
      </w:pPr>
      <w:proofErr w:type="spellStart"/>
      <w:r>
        <w:rPr>
          <w:rFonts w:ascii="Times New Roman" w:hAnsi="Times New Roman" w:cs="Times New Roman"/>
          <w:b/>
          <w:sz w:val="24"/>
          <w:szCs w:val="24"/>
          <w:lang w:val="en-GB"/>
        </w:rPr>
        <w:lastRenderedPageBreak/>
        <w:t>Amabhungane</w:t>
      </w:r>
      <w:proofErr w:type="spellEnd"/>
      <w:r>
        <w:rPr>
          <w:rFonts w:ascii="Times New Roman" w:hAnsi="Times New Roman" w:cs="Times New Roman"/>
          <w:b/>
          <w:sz w:val="24"/>
          <w:szCs w:val="24"/>
          <w:lang w:val="en-GB"/>
        </w:rPr>
        <w:t xml:space="preserve"> Centre for Investigative Journalism v Minister of Justice </w:t>
      </w:r>
      <w:r w:rsidR="006B356A">
        <w:rPr>
          <w:rFonts w:ascii="Times New Roman" w:hAnsi="Times New Roman" w:cs="Times New Roman"/>
          <w:b/>
          <w:sz w:val="24"/>
          <w:szCs w:val="24"/>
          <w:lang w:val="en-GB"/>
        </w:rPr>
        <w:t>and Correctional Services and Others (Case number 25978/2017)</w:t>
      </w:r>
    </w:p>
    <w:p w14:paraId="2457F42D" w14:textId="309E59F8" w:rsidR="00C577CC" w:rsidRDefault="00C577CC" w:rsidP="00270B1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16 September 2019, the High Court found that provisions of the Regulation of Interception of Communications and Provision of Communication Related Information, 70 of 2002</w:t>
      </w:r>
      <w:r w:rsidR="0080141C">
        <w:rPr>
          <w:rFonts w:ascii="Times New Roman" w:hAnsi="Times New Roman" w:cs="Times New Roman"/>
          <w:sz w:val="24"/>
          <w:szCs w:val="24"/>
          <w:lang w:val="en-GB"/>
        </w:rPr>
        <w:t xml:space="preserve"> (RICA)</w:t>
      </w:r>
      <w:r>
        <w:rPr>
          <w:rFonts w:ascii="Times New Roman" w:hAnsi="Times New Roman" w:cs="Times New Roman"/>
          <w:sz w:val="24"/>
          <w:szCs w:val="24"/>
          <w:lang w:val="en-GB"/>
        </w:rPr>
        <w:t xml:space="preserve"> was unconstitutional by failing to provide a procedure informing the subject of the interception; failing to address circumstances where the subject is either a lawyer or a journalist; failure to provide procedures to be followed regarding information gathered from the interception.  Bulk surveillance and the interception of foreign signals was declared unlawful</w:t>
      </w:r>
      <w:r w:rsidR="00E9538C">
        <w:rPr>
          <w:rFonts w:ascii="Times New Roman" w:hAnsi="Times New Roman" w:cs="Times New Roman"/>
          <w:sz w:val="24"/>
          <w:szCs w:val="24"/>
          <w:lang w:val="en-GB"/>
        </w:rPr>
        <w:t>.</w:t>
      </w:r>
    </w:p>
    <w:p w14:paraId="1C41F0A1" w14:textId="28B91E1E" w:rsidR="0080141C" w:rsidRDefault="0080141C" w:rsidP="00270B1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applicant argued that the provisions of the RICA act violated the rights to privacy; free expression and of the media; access to a court and fair trial rights.</w:t>
      </w:r>
    </w:p>
    <w:p w14:paraId="7A6D7F1C" w14:textId="0BD93B06" w:rsidR="00E9538C" w:rsidRDefault="0080141C" w:rsidP="00270B1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High Court </w:t>
      </w:r>
      <w:r w:rsidR="00E9538C">
        <w:rPr>
          <w:rFonts w:ascii="Times New Roman" w:hAnsi="Times New Roman" w:cs="Times New Roman"/>
          <w:sz w:val="24"/>
          <w:szCs w:val="24"/>
          <w:lang w:val="en-GB"/>
        </w:rPr>
        <w:t>consider</w:t>
      </w:r>
      <w:r>
        <w:rPr>
          <w:rFonts w:ascii="Times New Roman" w:hAnsi="Times New Roman" w:cs="Times New Roman"/>
          <w:sz w:val="24"/>
          <w:szCs w:val="24"/>
          <w:lang w:val="en-GB"/>
        </w:rPr>
        <w:t xml:space="preserve">ed four issues and these are (1) the absence of a right to be notified that one has been subjected to surveillance (section 16(7) (a) of RICA forbids any disclosure of surveillance to the subject); the designated judge and process of evaluation of an application (the independence of the judge); (3) archiving of data and accessibility of archived communications; and (4) protection of legal privilege and journalists confidential.  </w:t>
      </w:r>
      <w:r w:rsidR="00E9538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6617A9C7" w14:textId="5C4A304C" w:rsidR="00F34852" w:rsidRPr="00673B1A" w:rsidRDefault="000636AC" w:rsidP="00270B19">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Pending judgments</w:t>
      </w:r>
    </w:p>
    <w:p w14:paraId="18709A6A" w14:textId="0ECEF5FD" w:rsidR="00673B1A" w:rsidRPr="00673B1A" w:rsidRDefault="00673B1A" w:rsidP="00673B1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Judgments in </w:t>
      </w:r>
      <w:proofErr w:type="spellStart"/>
      <w:r w:rsidRPr="00BC4399">
        <w:rPr>
          <w:rFonts w:ascii="Times New Roman" w:hAnsi="Times New Roman" w:cs="Times New Roman"/>
          <w:b/>
          <w:sz w:val="24"/>
          <w:szCs w:val="24"/>
          <w:lang w:val="en-GB"/>
        </w:rPr>
        <w:t>Qwelane</w:t>
      </w:r>
      <w:proofErr w:type="spellEnd"/>
      <w:r w:rsidRPr="00BC4399">
        <w:rPr>
          <w:rFonts w:ascii="Times New Roman" w:hAnsi="Times New Roman" w:cs="Times New Roman"/>
          <w:b/>
          <w:sz w:val="24"/>
          <w:szCs w:val="24"/>
          <w:lang w:val="en-GB"/>
        </w:rPr>
        <w:t xml:space="preserve"> v South African Human Rights Commission</w:t>
      </w:r>
      <w:r w:rsidR="001D767C">
        <w:rPr>
          <w:rFonts w:ascii="Times New Roman" w:hAnsi="Times New Roman" w:cs="Times New Roman"/>
          <w:b/>
          <w:sz w:val="24"/>
          <w:szCs w:val="24"/>
          <w:lang w:val="en-GB"/>
        </w:rPr>
        <w:t xml:space="preserve"> (FXI as amicus curiae)</w:t>
      </w:r>
      <w:r w:rsidRPr="00BC4399">
        <w:rPr>
          <w:rFonts w:ascii="Times New Roman" w:hAnsi="Times New Roman" w:cs="Times New Roman"/>
          <w:b/>
          <w:sz w:val="24"/>
          <w:szCs w:val="24"/>
          <w:lang w:val="en-GB"/>
        </w:rPr>
        <w:t xml:space="preserve"> </w:t>
      </w:r>
      <w:r w:rsidR="000636AC">
        <w:rPr>
          <w:rFonts w:ascii="Times New Roman" w:hAnsi="Times New Roman" w:cs="Times New Roman"/>
          <w:sz w:val="24"/>
          <w:szCs w:val="24"/>
          <w:lang w:val="en-GB"/>
        </w:rPr>
        <w:t xml:space="preserve">in the </w:t>
      </w:r>
      <w:r>
        <w:rPr>
          <w:rFonts w:ascii="Times New Roman" w:hAnsi="Times New Roman" w:cs="Times New Roman"/>
          <w:sz w:val="24"/>
          <w:szCs w:val="24"/>
          <w:lang w:val="en-GB"/>
        </w:rPr>
        <w:t xml:space="preserve">Supreme Court of Appeal and </w:t>
      </w:r>
      <w:r w:rsidRPr="00BC4399">
        <w:rPr>
          <w:rFonts w:ascii="Times New Roman" w:hAnsi="Times New Roman" w:cs="Times New Roman"/>
          <w:b/>
          <w:sz w:val="24"/>
          <w:szCs w:val="24"/>
          <w:lang w:val="en-GB"/>
        </w:rPr>
        <w:t>South African Human Rights Commission v Masuku</w:t>
      </w:r>
      <w:r w:rsidR="00BC4399">
        <w:rPr>
          <w:rFonts w:ascii="Times New Roman" w:hAnsi="Times New Roman" w:cs="Times New Roman"/>
          <w:b/>
          <w:sz w:val="24"/>
          <w:szCs w:val="24"/>
          <w:lang w:val="en-GB"/>
        </w:rPr>
        <w:t xml:space="preserve"> and Others</w:t>
      </w:r>
      <w:r w:rsidR="001D767C">
        <w:rPr>
          <w:rFonts w:ascii="Times New Roman" w:hAnsi="Times New Roman" w:cs="Times New Roman"/>
          <w:b/>
          <w:sz w:val="24"/>
          <w:szCs w:val="24"/>
          <w:lang w:val="en-GB"/>
        </w:rPr>
        <w:t xml:space="preserve"> (FXI as amicus curiae)</w:t>
      </w:r>
      <w:r>
        <w:rPr>
          <w:rFonts w:ascii="Times New Roman" w:hAnsi="Times New Roman" w:cs="Times New Roman"/>
          <w:sz w:val="24"/>
          <w:szCs w:val="24"/>
          <w:lang w:val="en-GB"/>
        </w:rPr>
        <w:t xml:space="preserve"> </w:t>
      </w:r>
      <w:r w:rsidR="000636AC">
        <w:rPr>
          <w:rFonts w:ascii="Times New Roman" w:hAnsi="Times New Roman" w:cs="Times New Roman"/>
          <w:sz w:val="24"/>
          <w:szCs w:val="24"/>
          <w:lang w:val="en-GB"/>
        </w:rPr>
        <w:t xml:space="preserve">in the </w:t>
      </w:r>
      <w:r>
        <w:rPr>
          <w:rFonts w:ascii="Times New Roman" w:hAnsi="Times New Roman" w:cs="Times New Roman"/>
          <w:sz w:val="24"/>
          <w:szCs w:val="24"/>
          <w:lang w:val="en-GB"/>
        </w:rPr>
        <w:t>Constitutional Court</w:t>
      </w:r>
      <w:r w:rsidR="00096A2E">
        <w:rPr>
          <w:rFonts w:ascii="Times New Roman" w:hAnsi="Times New Roman" w:cs="Times New Roman"/>
          <w:sz w:val="24"/>
          <w:szCs w:val="24"/>
          <w:lang w:val="en-GB"/>
        </w:rPr>
        <w:t xml:space="preserve"> are yet to be delivered by the respective courts.   These cases</w:t>
      </w:r>
      <w:r w:rsidR="00BC4399">
        <w:rPr>
          <w:rFonts w:ascii="Times New Roman" w:hAnsi="Times New Roman" w:cs="Times New Roman"/>
          <w:sz w:val="24"/>
          <w:szCs w:val="24"/>
          <w:lang w:val="en-GB"/>
        </w:rPr>
        <w:t xml:space="preserve"> the grapple with t</w:t>
      </w:r>
      <w:r w:rsidR="00096A2E">
        <w:rPr>
          <w:rFonts w:ascii="Times New Roman" w:hAnsi="Times New Roman" w:cs="Times New Roman"/>
          <w:sz w:val="24"/>
          <w:szCs w:val="24"/>
          <w:lang w:val="en-GB"/>
        </w:rPr>
        <w:t>he right to free expression</w:t>
      </w:r>
      <w:r w:rsidR="00BC4399">
        <w:rPr>
          <w:rFonts w:ascii="Times New Roman" w:hAnsi="Times New Roman" w:cs="Times New Roman"/>
          <w:sz w:val="24"/>
          <w:szCs w:val="24"/>
          <w:lang w:val="en-GB"/>
        </w:rPr>
        <w:t xml:space="preserve"> and hate speech</w:t>
      </w:r>
      <w:r w:rsidR="00096A2E">
        <w:rPr>
          <w:rFonts w:ascii="Times New Roman" w:hAnsi="Times New Roman" w:cs="Times New Roman"/>
          <w:sz w:val="24"/>
          <w:szCs w:val="24"/>
          <w:lang w:val="en-GB"/>
        </w:rPr>
        <w:t>.</w:t>
      </w:r>
    </w:p>
    <w:p w14:paraId="75E2E55B" w14:textId="7DC7B7B5" w:rsidR="00F34852" w:rsidRPr="00C02BC0" w:rsidRDefault="00D55FB8"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EAF9085" w14:textId="404819A8" w:rsidR="0089352A" w:rsidRDefault="0089352A" w:rsidP="00165025">
      <w:pPr>
        <w:spacing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In the region</w:t>
      </w:r>
    </w:p>
    <w:p w14:paraId="4E1E7323" w14:textId="60F2D964" w:rsidR="00C44FA5" w:rsidRPr="005566A8" w:rsidRDefault="00552242" w:rsidP="00C44FA5">
      <w:pPr>
        <w:pStyle w:val="ListParagraph"/>
        <w:numPr>
          <w:ilvl w:val="0"/>
          <w:numId w:val="3"/>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Tanzania</w:t>
      </w:r>
      <w:r w:rsidR="00335554">
        <w:rPr>
          <w:rFonts w:ascii="Times New Roman" w:hAnsi="Times New Roman" w:cs="Times New Roman"/>
          <w:b/>
          <w:sz w:val="24"/>
          <w:szCs w:val="24"/>
          <w:lang w:val="en-GB"/>
        </w:rPr>
        <w:t>/Mozambique?</w:t>
      </w:r>
    </w:p>
    <w:p w14:paraId="29482C59" w14:textId="43063A2E" w:rsidR="003B3E13" w:rsidRDefault="00552242"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Journalist</w:t>
      </w:r>
    </w:p>
    <w:p w14:paraId="4F9EE173" w14:textId="4BB5618C" w:rsidR="008C57AD" w:rsidRPr="00BC4399" w:rsidRDefault="008C57AD" w:rsidP="00BC4399">
      <w:pPr>
        <w:spacing w:line="360" w:lineRule="auto"/>
        <w:jc w:val="both"/>
        <w:rPr>
          <w:rFonts w:ascii="Times New Roman" w:hAnsi="Times New Roman" w:cs="Times New Roman"/>
          <w:b/>
          <w:sz w:val="24"/>
          <w:szCs w:val="24"/>
          <w:lang w:val="en-GB"/>
        </w:rPr>
      </w:pPr>
    </w:p>
    <w:p w14:paraId="7516AC43" w14:textId="59551EBE" w:rsidR="007A77EC" w:rsidRPr="008C57AD" w:rsidRDefault="007A77EC" w:rsidP="008C57AD">
      <w:pPr>
        <w:spacing w:line="360" w:lineRule="auto"/>
        <w:jc w:val="both"/>
        <w:rPr>
          <w:rFonts w:ascii="Times New Roman" w:hAnsi="Times New Roman" w:cs="Times New Roman"/>
          <w:b/>
          <w:sz w:val="24"/>
          <w:szCs w:val="24"/>
          <w:lang w:val="en-GB"/>
        </w:rPr>
      </w:pPr>
      <w:r w:rsidRPr="008C57AD">
        <w:rPr>
          <w:rFonts w:ascii="Times New Roman" w:hAnsi="Times New Roman" w:cs="Times New Roman"/>
          <w:b/>
          <w:sz w:val="24"/>
          <w:szCs w:val="24"/>
          <w:lang w:val="en-GB"/>
        </w:rPr>
        <w:t>Events</w:t>
      </w:r>
    </w:p>
    <w:p w14:paraId="59D84D94" w14:textId="1E9F07D7" w:rsidR="007A77EC" w:rsidRDefault="008C57AD" w:rsidP="00165025">
      <w:pPr>
        <w:pStyle w:val="ListParagraph"/>
        <w:numPr>
          <w:ilvl w:val="0"/>
          <w:numId w:val="2"/>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Roundtable on</w:t>
      </w:r>
      <w:r w:rsidR="00256FAD">
        <w:rPr>
          <w:rFonts w:ascii="Times New Roman" w:hAnsi="Times New Roman" w:cs="Times New Roman"/>
          <w:b/>
          <w:sz w:val="24"/>
          <w:szCs w:val="24"/>
          <w:lang w:val="en-GB"/>
        </w:rPr>
        <w:t>…</w:t>
      </w:r>
      <w:r>
        <w:rPr>
          <w:rFonts w:ascii="Times New Roman" w:hAnsi="Times New Roman" w:cs="Times New Roman"/>
          <w:b/>
          <w:sz w:val="24"/>
          <w:szCs w:val="24"/>
          <w:lang w:val="en-GB"/>
        </w:rPr>
        <w:t xml:space="preserve"> social media</w:t>
      </w:r>
      <w:r w:rsidR="007A77EC" w:rsidRPr="00165025">
        <w:rPr>
          <w:rFonts w:ascii="Times New Roman" w:hAnsi="Times New Roman" w:cs="Times New Roman"/>
          <w:b/>
          <w:sz w:val="24"/>
          <w:szCs w:val="24"/>
          <w:lang w:val="en-GB"/>
        </w:rPr>
        <w:t xml:space="preserve"> </w:t>
      </w:r>
    </w:p>
    <w:p w14:paraId="68CD0616" w14:textId="4CAC6217" w:rsidR="00256FAD" w:rsidRPr="00256FAD" w:rsidRDefault="00256FAD" w:rsidP="00256FA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__ October 2019, the FXI together with ___ held a workshop on___</w:t>
      </w:r>
    </w:p>
    <w:p w14:paraId="55FC8F62" w14:textId="749EFE66" w:rsidR="00256FAD" w:rsidRDefault="0072768E" w:rsidP="00165025">
      <w:pPr>
        <w:pStyle w:val="ListParagraph"/>
        <w:numPr>
          <w:ilvl w:val="0"/>
          <w:numId w:val="2"/>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65</w:t>
      </w:r>
      <w:r w:rsidRPr="0072768E">
        <w:rPr>
          <w:rFonts w:ascii="Times New Roman" w:hAnsi="Times New Roman" w:cs="Times New Roman"/>
          <w:b/>
          <w:sz w:val="24"/>
          <w:szCs w:val="24"/>
          <w:vertAlign w:val="superscript"/>
          <w:lang w:val="en-GB"/>
        </w:rPr>
        <w:t>th</w:t>
      </w:r>
      <w:r>
        <w:rPr>
          <w:rFonts w:ascii="Times New Roman" w:hAnsi="Times New Roman" w:cs="Times New Roman"/>
          <w:b/>
          <w:sz w:val="24"/>
          <w:szCs w:val="24"/>
          <w:lang w:val="en-GB"/>
        </w:rPr>
        <w:t xml:space="preserve"> Ordinary </w:t>
      </w:r>
      <w:r w:rsidR="00256FAD">
        <w:rPr>
          <w:rFonts w:ascii="Times New Roman" w:hAnsi="Times New Roman" w:cs="Times New Roman"/>
          <w:b/>
          <w:sz w:val="24"/>
          <w:szCs w:val="24"/>
          <w:lang w:val="en-GB"/>
        </w:rPr>
        <w:t>Session of the African Commission on Human and Peoples’ Rights, Banjul</w:t>
      </w:r>
      <w:r w:rsidR="0080141C">
        <w:rPr>
          <w:rFonts w:ascii="Times New Roman" w:hAnsi="Times New Roman" w:cs="Times New Roman"/>
          <w:b/>
          <w:sz w:val="24"/>
          <w:szCs w:val="24"/>
          <w:lang w:val="en-GB"/>
        </w:rPr>
        <w:t>, the Gambia</w:t>
      </w:r>
    </w:p>
    <w:p w14:paraId="39301914" w14:textId="77777777" w:rsidR="00256FAD" w:rsidRPr="00256FAD" w:rsidRDefault="00256FAD" w:rsidP="00256FAD">
      <w:pPr>
        <w:pStyle w:val="ListParagraph"/>
        <w:rPr>
          <w:rFonts w:ascii="Times New Roman" w:hAnsi="Times New Roman" w:cs="Times New Roman"/>
          <w:b/>
          <w:sz w:val="24"/>
          <w:szCs w:val="24"/>
          <w:lang w:val="en-GB"/>
        </w:rPr>
      </w:pPr>
    </w:p>
    <w:p w14:paraId="17447B04" w14:textId="10195570" w:rsidR="00256FAD" w:rsidRDefault="00BC4399" w:rsidP="00256FA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335554">
        <w:rPr>
          <w:rFonts w:ascii="Times New Roman" w:hAnsi="Times New Roman" w:cs="Times New Roman"/>
          <w:sz w:val="24"/>
          <w:szCs w:val="24"/>
          <w:lang w:val="en-GB"/>
        </w:rPr>
        <w:t xml:space="preserve">On </w:t>
      </w:r>
      <w:r w:rsidR="0080141C">
        <w:rPr>
          <w:rFonts w:ascii="Times New Roman" w:hAnsi="Times New Roman" w:cs="Times New Roman"/>
          <w:sz w:val="24"/>
          <w:szCs w:val="24"/>
          <w:lang w:val="en-GB"/>
        </w:rPr>
        <w:t>_ October 2019</w:t>
      </w:r>
      <w:r w:rsidR="00335554">
        <w:rPr>
          <w:rFonts w:ascii="Times New Roman" w:hAnsi="Times New Roman" w:cs="Times New Roman"/>
          <w:sz w:val="24"/>
          <w:szCs w:val="24"/>
          <w:lang w:val="en-GB"/>
        </w:rPr>
        <w:t>, t</w:t>
      </w:r>
      <w:r w:rsidR="00256FAD">
        <w:rPr>
          <w:rFonts w:ascii="Times New Roman" w:hAnsi="Times New Roman" w:cs="Times New Roman"/>
          <w:sz w:val="24"/>
          <w:szCs w:val="24"/>
          <w:lang w:val="en-GB"/>
        </w:rPr>
        <w:t>he FXI attended</w:t>
      </w:r>
      <w:r w:rsidR="00335554">
        <w:rPr>
          <w:rFonts w:ascii="Times New Roman" w:hAnsi="Times New Roman" w:cs="Times New Roman"/>
          <w:sz w:val="24"/>
          <w:szCs w:val="24"/>
          <w:lang w:val="en-GB"/>
        </w:rPr>
        <w:t xml:space="preserve"> a seminar on the right to free expression in Africa</w:t>
      </w:r>
      <w:r w:rsidR="00B7323F">
        <w:rPr>
          <w:rFonts w:ascii="Times New Roman" w:hAnsi="Times New Roman" w:cs="Times New Roman"/>
          <w:sz w:val="24"/>
          <w:szCs w:val="24"/>
          <w:lang w:val="en-GB"/>
        </w:rPr>
        <w:t xml:space="preserve"> (??)</w:t>
      </w:r>
      <w:r w:rsidR="00335554">
        <w:rPr>
          <w:rFonts w:ascii="Times New Roman" w:hAnsi="Times New Roman" w:cs="Times New Roman"/>
          <w:sz w:val="24"/>
          <w:szCs w:val="24"/>
          <w:lang w:val="en-GB"/>
        </w:rPr>
        <w:t xml:space="preserve"> on the margins of the </w:t>
      </w:r>
      <w:r w:rsidR="00B7323F">
        <w:rPr>
          <w:rFonts w:ascii="Times New Roman" w:hAnsi="Times New Roman" w:cs="Times New Roman"/>
          <w:sz w:val="24"/>
          <w:szCs w:val="24"/>
          <w:lang w:val="en-GB"/>
        </w:rPr>
        <w:t>65</w:t>
      </w:r>
      <w:r w:rsidR="00B7323F" w:rsidRPr="00B7323F">
        <w:rPr>
          <w:rFonts w:ascii="Times New Roman" w:hAnsi="Times New Roman" w:cs="Times New Roman"/>
          <w:sz w:val="24"/>
          <w:szCs w:val="24"/>
          <w:vertAlign w:val="superscript"/>
          <w:lang w:val="en-GB"/>
        </w:rPr>
        <w:t>th</w:t>
      </w:r>
      <w:r w:rsidR="00B7323F">
        <w:rPr>
          <w:rFonts w:ascii="Times New Roman" w:hAnsi="Times New Roman" w:cs="Times New Roman"/>
          <w:sz w:val="24"/>
          <w:szCs w:val="24"/>
          <w:lang w:val="en-GB"/>
        </w:rPr>
        <w:t xml:space="preserve"> </w:t>
      </w:r>
      <w:r w:rsidR="00335554">
        <w:rPr>
          <w:rFonts w:ascii="Times New Roman" w:hAnsi="Times New Roman" w:cs="Times New Roman"/>
          <w:sz w:val="24"/>
          <w:szCs w:val="24"/>
          <w:lang w:val="en-GB"/>
        </w:rPr>
        <w:t xml:space="preserve">session of the African Commission on Human and Peoples’ Rights.  </w:t>
      </w:r>
    </w:p>
    <w:p w14:paraId="01E67754" w14:textId="4EDEB3E9" w:rsidR="00B7323F" w:rsidRDefault="00B7323F" w:rsidP="00256FA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a</w:t>
      </w:r>
      <w:proofErr w:type="gramEnd"/>
      <w:r>
        <w:rPr>
          <w:rFonts w:ascii="Times New Roman" w:hAnsi="Times New Roman" w:cs="Times New Roman"/>
          <w:sz w:val="24"/>
          <w:szCs w:val="24"/>
          <w:lang w:val="en-GB"/>
        </w:rPr>
        <w:t xml:space="preserve"> short report on the AFEX seminar/workshop)</w:t>
      </w:r>
    </w:p>
    <w:p w14:paraId="2744D0DB" w14:textId="36EF5CF0" w:rsidR="00335554" w:rsidRPr="00256FAD" w:rsidRDefault="00BC4399" w:rsidP="00256FA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C30BD6">
        <w:rPr>
          <w:rFonts w:ascii="Times New Roman" w:hAnsi="Times New Roman" w:cs="Times New Roman"/>
          <w:sz w:val="24"/>
          <w:szCs w:val="24"/>
          <w:lang w:val="en-GB"/>
        </w:rPr>
        <w:t>Commissioner Mute, the special rapporteur on Freedom of Expression and Access to Information in Africa delivered his report in which it raised concerns on the existence of criminal defamation in the laws of several countries in Africa.  South Africa is one such country wh</w:t>
      </w:r>
      <w:r w:rsidR="00B7323F">
        <w:rPr>
          <w:rFonts w:ascii="Times New Roman" w:hAnsi="Times New Roman" w:cs="Times New Roman"/>
          <w:sz w:val="24"/>
          <w:szCs w:val="24"/>
          <w:lang w:val="en-GB"/>
        </w:rPr>
        <w:t>ich criminalises</w:t>
      </w:r>
      <w:r w:rsidR="002904D8">
        <w:rPr>
          <w:rFonts w:ascii="Times New Roman" w:hAnsi="Times New Roman" w:cs="Times New Roman"/>
          <w:sz w:val="24"/>
          <w:szCs w:val="24"/>
          <w:lang w:val="en-GB"/>
        </w:rPr>
        <w:t xml:space="preserve"> defamation. </w:t>
      </w:r>
      <w:r w:rsidR="00B7323F">
        <w:rPr>
          <w:rFonts w:ascii="Times New Roman" w:hAnsi="Times New Roman" w:cs="Times New Roman"/>
          <w:sz w:val="24"/>
          <w:szCs w:val="24"/>
          <w:lang w:val="en-GB"/>
        </w:rPr>
        <w:t xml:space="preserve"> </w:t>
      </w:r>
      <w:r w:rsidR="002904D8">
        <w:rPr>
          <w:rFonts w:ascii="Times New Roman" w:hAnsi="Times New Roman" w:cs="Times New Roman"/>
          <w:sz w:val="24"/>
          <w:szCs w:val="24"/>
          <w:lang w:val="en-GB"/>
        </w:rPr>
        <w:t>The report also raises concerns on “indirect and soft censorship” on the media which includes advertising decisions and restrictive legislation.</w:t>
      </w:r>
    </w:p>
    <w:p w14:paraId="0991F9E7" w14:textId="17CD4652" w:rsidR="00B7323F" w:rsidRDefault="00BC4399" w:rsidP="00B7323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00B7323F">
        <w:rPr>
          <w:rFonts w:ascii="Times New Roman" w:hAnsi="Times New Roman" w:cs="Times New Roman"/>
          <w:sz w:val="24"/>
          <w:szCs w:val="24"/>
          <w:lang w:val="en-GB"/>
        </w:rPr>
        <w:t>The African Commission has begun a process of amending its Rules of Procedure to regulate its engagement with the African Court on Human and Peoples’ Rights</w:t>
      </w:r>
    </w:p>
    <w:p w14:paraId="6B4BAF7D" w14:textId="77777777" w:rsidR="00B7323F" w:rsidRPr="00B7323F" w:rsidRDefault="00B7323F" w:rsidP="00B7323F">
      <w:pPr>
        <w:rPr>
          <w:rFonts w:ascii="Times New Roman" w:hAnsi="Times New Roman" w:cs="Times New Roman"/>
          <w:sz w:val="24"/>
          <w:szCs w:val="24"/>
          <w:lang w:val="en-GB"/>
        </w:rPr>
      </w:pPr>
    </w:p>
    <w:p w14:paraId="7981FAEC" w14:textId="0A09711B" w:rsidR="00256FAD" w:rsidRPr="00165025" w:rsidRDefault="00256FAD" w:rsidP="00165025">
      <w:pPr>
        <w:pStyle w:val="ListParagraph"/>
        <w:numPr>
          <w:ilvl w:val="0"/>
          <w:numId w:val="2"/>
        </w:numPr>
        <w:spacing w:line="360" w:lineRule="auto"/>
        <w:jc w:val="both"/>
        <w:rPr>
          <w:rFonts w:ascii="Times New Roman" w:hAnsi="Times New Roman" w:cs="Times New Roman"/>
          <w:b/>
          <w:sz w:val="24"/>
          <w:szCs w:val="24"/>
          <w:lang w:val="en-GB"/>
        </w:rPr>
      </w:pPr>
    </w:p>
    <w:sectPr w:rsidR="00256FAD" w:rsidRPr="00165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221E0"/>
    <w:multiLevelType w:val="hybridMultilevel"/>
    <w:tmpl w:val="D90637F2"/>
    <w:lvl w:ilvl="0" w:tplc="F05A67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193A22"/>
    <w:multiLevelType w:val="hybridMultilevel"/>
    <w:tmpl w:val="B2A2A584"/>
    <w:lvl w:ilvl="0" w:tplc="F05A67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87505D"/>
    <w:multiLevelType w:val="hybridMultilevel"/>
    <w:tmpl w:val="524A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AD1445"/>
    <w:multiLevelType w:val="multilevel"/>
    <w:tmpl w:val="E682C0D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3EC44FD"/>
    <w:multiLevelType w:val="hybridMultilevel"/>
    <w:tmpl w:val="4DE26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7424255"/>
    <w:multiLevelType w:val="hybridMultilevel"/>
    <w:tmpl w:val="64F4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643EE2"/>
    <w:multiLevelType w:val="multilevel"/>
    <w:tmpl w:val="3F980C4A"/>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17052AC"/>
    <w:multiLevelType w:val="hybridMultilevel"/>
    <w:tmpl w:val="2D4C10E4"/>
    <w:lvl w:ilvl="0" w:tplc="2572ED96">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156D7C"/>
    <w:multiLevelType w:val="multilevel"/>
    <w:tmpl w:val="1D5C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5A6465"/>
    <w:multiLevelType w:val="hybridMultilevel"/>
    <w:tmpl w:val="3DF4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54C251E"/>
    <w:multiLevelType w:val="hybridMultilevel"/>
    <w:tmpl w:val="0786F81A"/>
    <w:lvl w:ilvl="0" w:tplc="9ABA439C">
      <w:start w:val="1"/>
      <w:numFmt w:val="lowerRoman"/>
      <w:lvlText w:val="(%1)"/>
      <w:lvlJc w:val="left"/>
      <w:pPr>
        <w:ind w:left="2220" w:hanging="72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num w:numId="1">
    <w:abstractNumId w:val="8"/>
  </w:num>
  <w:num w:numId="2">
    <w:abstractNumId w:val="9"/>
  </w:num>
  <w:num w:numId="3">
    <w:abstractNumId w:val="5"/>
  </w:num>
  <w:num w:numId="4">
    <w:abstractNumId w:val="7"/>
  </w:num>
  <w:num w:numId="5">
    <w:abstractNumId w:val="3"/>
  </w:num>
  <w:num w:numId="6">
    <w:abstractNumId w:val="6"/>
  </w:num>
  <w:num w:numId="7">
    <w:abstractNumId w:val="0"/>
  </w:num>
  <w:num w:numId="8">
    <w:abstractNumId w:val="1"/>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6D"/>
    <w:rsid w:val="000005F4"/>
    <w:rsid w:val="000017C3"/>
    <w:rsid w:val="00007987"/>
    <w:rsid w:val="00032B6D"/>
    <w:rsid w:val="000358F7"/>
    <w:rsid w:val="0003682D"/>
    <w:rsid w:val="000636AC"/>
    <w:rsid w:val="000640C0"/>
    <w:rsid w:val="00071897"/>
    <w:rsid w:val="00082CEA"/>
    <w:rsid w:val="00085ED7"/>
    <w:rsid w:val="00086995"/>
    <w:rsid w:val="0009040F"/>
    <w:rsid w:val="00093E04"/>
    <w:rsid w:val="0009551B"/>
    <w:rsid w:val="00096A2E"/>
    <w:rsid w:val="000B7FC7"/>
    <w:rsid w:val="000C0804"/>
    <w:rsid w:val="000C3BF3"/>
    <w:rsid w:val="000C7481"/>
    <w:rsid w:val="000E304A"/>
    <w:rsid w:val="001146B2"/>
    <w:rsid w:val="0012583A"/>
    <w:rsid w:val="001561D1"/>
    <w:rsid w:val="00163372"/>
    <w:rsid w:val="00165025"/>
    <w:rsid w:val="00166901"/>
    <w:rsid w:val="001823BE"/>
    <w:rsid w:val="00193506"/>
    <w:rsid w:val="001C0259"/>
    <w:rsid w:val="001C5B17"/>
    <w:rsid w:val="001D767C"/>
    <w:rsid w:val="001F410B"/>
    <w:rsid w:val="001F734F"/>
    <w:rsid w:val="00227204"/>
    <w:rsid w:val="00243C97"/>
    <w:rsid w:val="00256FAD"/>
    <w:rsid w:val="00270B19"/>
    <w:rsid w:val="002729F0"/>
    <w:rsid w:val="002763A1"/>
    <w:rsid w:val="002904D8"/>
    <w:rsid w:val="00297089"/>
    <w:rsid w:val="002A0358"/>
    <w:rsid w:val="002A1113"/>
    <w:rsid w:val="002A41E1"/>
    <w:rsid w:val="002A700E"/>
    <w:rsid w:val="002D6514"/>
    <w:rsid w:val="002E041F"/>
    <w:rsid w:val="002E762F"/>
    <w:rsid w:val="002F2E20"/>
    <w:rsid w:val="002F6834"/>
    <w:rsid w:val="00321577"/>
    <w:rsid w:val="00324D2A"/>
    <w:rsid w:val="00335554"/>
    <w:rsid w:val="003444E6"/>
    <w:rsid w:val="00372926"/>
    <w:rsid w:val="003743D2"/>
    <w:rsid w:val="0038071C"/>
    <w:rsid w:val="00394611"/>
    <w:rsid w:val="003969FA"/>
    <w:rsid w:val="003B3E13"/>
    <w:rsid w:val="003D4C4A"/>
    <w:rsid w:val="003E4006"/>
    <w:rsid w:val="004012B6"/>
    <w:rsid w:val="00402F9A"/>
    <w:rsid w:val="00411742"/>
    <w:rsid w:val="00422ECE"/>
    <w:rsid w:val="004230EE"/>
    <w:rsid w:val="00425503"/>
    <w:rsid w:val="00433176"/>
    <w:rsid w:val="00433245"/>
    <w:rsid w:val="004639E4"/>
    <w:rsid w:val="004762DD"/>
    <w:rsid w:val="004A29C5"/>
    <w:rsid w:val="004A338D"/>
    <w:rsid w:val="004C19EF"/>
    <w:rsid w:val="004D7C06"/>
    <w:rsid w:val="004E300A"/>
    <w:rsid w:val="004E72A1"/>
    <w:rsid w:val="004F71A9"/>
    <w:rsid w:val="004F75F3"/>
    <w:rsid w:val="00522C80"/>
    <w:rsid w:val="005471F5"/>
    <w:rsid w:val="00552242"/>
    <w:rsid w:val="005566A8"/>
    <w:rsid w:val="00567742"/>
    <w:rsid w:val="005728F3"/>
    <w:rsid w:val="005814D9"/>
    <w:rsid w:val="00596161"/>
    <w:rsid w:val="005A1010"/>
    <w:rsid w:val="005B440D"/>
    <w:rsid w:val="005B6FDD"/>
    <w:rsid w:val="005C1BBA"/>
    <w:rsid w:val="005C73EF"/>
    <w:rsid w:val="005E1C71"/>
    <w:rsid w:val="005E1E16"/>
    <w:rsid w:val="005F3205"/>
    <w:rsid w:val="00616CCC"/>
    <w:rsid w:val="0062545F"/>
    <w:rsid w:val="00631D03"/>
    <w:rsid w:val="00651DD6"/>
    <w:rsid w:val="0066577A"/>
    <w:rsid w:val="006705A2"/>
    <w:rsid w:val="0067323C"/>
    <w:rsid w:val="006735B3"/>
    <w:rsid w:val="00673B1A"/>
    <w:rsid w:val="006A30B7"/>
    <w:rsid w:val="006B356A"/>
    <w:rsid w:val="006C08F1"/>
    <w:rsid w:val="006C48C6"/>
    <w:rsid w:val="006D47B5"/>
    <w:rsid w:val="006D649D"/>
    <w:rsid w:val="006D6C7B"/>
    <w:rsid w:val="006E152B"/>
    <w:rsid w:val="006F270A"/>
    <w:rsid w:val="006F4A36"/>
    <w:rsid w:val="006F7C3F"/>
    <w:rsid w:val="00700072"/>
    <w:rsid w:val="00702109"/>
    <w:rsid w:val="0072768E"/>
    <w:rsid w:val="00727EB2"/>
    <w:rsid w:val="00731FA6"/>
    <w:rsid w:val="007357E1"/>
    <w:rsid w:val="00751A6E"/>
    <w:rsid w:val="00760E72"/>
    <w:rsid w:val="00790557"/>
    <w:rsid w:val="007A16E8"/>
    <w:rsid w:val="007A3927"/>
    <w:rsid w:val="007A77EC"/>
    <w:rsid w:val="007B21C2"/>
    <w:rsid w:val="007B4B43"/>
    <w:rsid w:val="007B6BDB"/>
    <w:rsid w:val="007C0353"/>
    <w:rsid w:val="007C6F8E"/>
    <w:rsid w:val="007D0301"/>
    <w:rsid w:val="007F1619"/>
    <w:rsid w:val="0080141C"/>
    <w:rsid w:val="0081008F"/>
    <w:rsid w:val="00824326"/>
    <w:rsid w:val="00830214"/>
    <w:rsid w:val="0083157B"/>
    <w:rsid w:val="00833084"/>
    <w:rsid w:val="00852A4A"/>
    <w:rsid w:val="00855FC6"/>
    <w:rsid w:val="008664CC"/>
    <w:rsid w:val="00876845"/>
    <w:rsid w:val="00891B58"/>
    <w:rsid w:val="0089352A"/>
    <w:rsid w:val="008A4F3D"/>
    <w:rsid w:val="008B0660"/>
    <w:rsid w:val="008C57AD"/>
    <w:rsid w:val="008C615A"/>
    <w:rsid w:val="009637B2"/>
    <w:rsid w:val="00993A46"/>
    <w:rsid w:val="00995338"/>
    <w:rsid w:val="009975F7"/>
    <w:rsid w:val="009B7572"/>
    <w:rsid w:val="009C2B40"/>
    <w:rsid w:val="009C700C"/>
    <w:rsid w:val="00A1719C"/>
    <w:rsid w:val="00A2610D"/>
    <w:rsid w:val="00A35183"/>
    <w:rsid w:val="00A55DFB"/>
    <w:rsid w:val="00A67C6A"/>
    <w:rsid w:val="00AA2A0D"/>
    <w:rsid w:val="00AB09F1"/>
    <w:rsid w:val="00AB1CB9"/>
    <w:rsid w:val="00AD71ED"/>
    <w:rsid w:val="00AE0403"/>
    <w:rsid w:val="00B04A25"/>
    <w:rsid w:val="00B12FC1"/>
    <w:rsid w:val="00B14AC6"/>
    <w:rsid w:val="00B51DCC"/>
    <w:rsid w:val="00B70723"/>
    <w:rsid w:val="00B71603"/>
    <w:rsid w:val="00B7246F"/>
    <w:rsid w:val="00B7323F"/>
    <w:rsid w:val="00B76139"/>
    <w:rsid w:val="00BA0ECB"/>
    <w:rsid w:val="00BB2355"/>
    <w:rsid w:val="00BC4399"/>
    <w:rsid w:val="00BD02B5"/>
    <w:rsid w:val="00BD34FE"/>
    <w:rsid w:val="00BD5F15"/>
    <w:rsid w:val="00BE33D0"/>
    <w:rsid w:val="00BE3804"/>
    <w:rsid w:val="00BF0EFA"/>
    <w:rsid w:val="00BF2334"/>
    <w:rsid w:val="00BF405E"/>
    <w:rsid w:val="00C002A8"/>
    <w:rsid w:val="00C02BC0"/>
    <w:rsid w:val="00C05152"/>
    <w:rsid w:val="00C117B7"/>
    <w:rsid w:val="00C30BD6"/>
    <w:rsid w:val="00C35EF9"/>
    <w:rsid w:val="00C44FA5"/>
    <w:rsid w:val="00C54E0D"/>
    <w:rsid w:val="00C577CC"/>
    <w:rsid w:val="00C6084C"/>
    <w:rsid w:val="00C63E1E"/>
    <w:rsid w:val="00C66A0E"/>
    <w:rsid w:val="00C94A69"/>
    <w:rsid w:val="00C976CF"/>
    <w:rsid w:val="00CB0294"/>
    <w:rsid w:val="00CB035D"/>
    <w:rsid w:val="00CB1301"/>
    <w:rsid w:val="00CC25BF"/>
    <w:rsid w:val="00CE6421"/>
    <w:rsid w:val="00CF5D3C"/>
    <w:rsid w:val="00D2730F"/>
    <w:rsid w:val="00D40DDE"/>
    <w:rsid w:val="00D425AA"/>
    <w:rsid w:val="00D5441C"/>
    <w:rsid w:val="00D5550B"/>
    <w:rsid w:val="00D55FB8"/>
    <w:rsid w:val="00D815D9"/>
    <w:rsid w:val="00D85F77"/>
    <w:rsid w:val="00D9002D"/>
    <w:rsid w:val="00DA7E3B"/>
    <w:rsid w:val="00DC56FF"/>
    <w:rsid w:val="00DE166D"/>
    <w:rsid w:val="00DE39DF"/>
    <w:rsid w:val="00DF4294"/>
    <w:rsid w:val="00E11CD0"/>
    <w:rsid w:val="00E13A27"/>
    <w:rsid w:val="00E22035"/>
    <w:rsid w:val="00E32575"/>
    <w:rsid w:val="00E5385B"/>
    <w:rsid w:val="00E74003"/>
    <w:rsid w:val="00E81F7A"/>
    <w:rsid w:val="00E9080C"/>
    <w:rsid w:val="00E9538C"/>
    <w:rsid w:val="00E96403"/>
    <w:rsid w:val="00EA5490"/>
    <w:rsid w:val="00EB497B"/>
    <w:rsid w:val="00EE2E2F"/>
    <w:rsid w:val="00EE33CF"/>
    <w:rsid w:val="00F07CE5"/>
    <w:rsid w:val="00F11AB2"/>
    <w:rsid w:val="00F124C3"/>
    <w:rsid w:val="00F20790"/>
    <w:rsid w:val="00F2503E"/>
    <w:rsid w:val="00F34852"/>
    <w:rsid w:val="00F50194"/>
    <w:rsid w:val="00F62C41"/>
    <w:rsid w:val="00F63B29"/>
    <w:rsid w:val="00F6477C"/>
    <w:rsid w:val="00F90732"/>
    <w:rsid w:val="00F96AE5"/>
    <w:rsid w:val="00FA49F2"/>
    <w:rsid w:val="00FB31E3"/>
    <w:rsid w:val="00FD52E5"/>
    <w:rsid w:val="00FE6CEE"/>
    <w:rsid w:val="00FE7826"/>
    <w:rsid w:val="00FF30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87D4"/>
  <w15:chartTrackingRefBased/>
  <w15:docId w15:val="{F418EECE-9A26-4FA0-8276-1C988449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B6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616CCC"/>
    <w:rPr>
      <w:color w:val="0000FF"/>
      <w:u w:val="single"/>
    </w:rPr>
  </w:style>
  <w:style w:type="character" w:styleId="Strong">
    <w:name w:val="Strong"/>
    <w:basedOn w:val="DefaultParagraphFont"/>
    <w:uiPriority w:val="22"/>
    <w:qFormat/>
    <w:rsid w:val="00855FC6"/>
    <w:rPr>
      <w:b/>
      <w:bCs/>
    </w:rPr>
  </w:style>
  <w:style w:type="paragraph" w:styleId="ListParagraph">
    <w:name w:val="List Paragraph"/>
    <w:basedOn w:val="Normal"/>
    <w:uiPriority w:val="34"/>
    <w:qFormat/>
    <w:rsid w:val="007A77EC"/>
    <w:pPr>
      <w:ind w:left="720"/>
      <w:contextualSpacing/>
    </w:pPr>
  </w:style>
  <w:style w:type="paragraph" w:styleId="NoSpacing">
    <w:name w:val="No Spacing"/>
    <w:uiPriority w:val="1"/>
    <w:qFormat/>
    <w:rsid w:val="00402F9A"/>
    <w:pPr>
      <w:spacing w:after="0" w:line="240" w:lineRule="auto"/>
    </w:pPr>
  </w:style>
  <w:style w:type="paragraph" w:customStyle="1" w:styleId="story-body-text">
    <w:name w:val="story-body-text"/>
    <w:basedOn w:val="Normal"/>
    <w:rsid w:val="00F11AB2"/>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29">
      <w:bodyDiv w:val="1"/>
      <w:marLeft w:val="0"/>
      <w:marRight w:val="0"/>
      <w:marTop w:val="0"/>
      <w:marBottom w:val="0"/>
      <w:divBdr>
        <w:top w:val="none" w:sz="0" w:space="0" w:color="auto"/>
        <w:left w:val="none" w:sz="0" w:space="0" w:color="auto"/>
        <w:bottom w:val="none" w:sz="0" w:space="0" w:color="auto"/>
        <w:right w:val="none" w:sz="0" w:space="0" w:color="auto"/>
      </w:divBdr>
    </w:div>
    <w:div w:id="388843717">
      <w:bodyDiv w:val="1"/>
      <w:marLeft w:val="0"/>
      <w:marRight w:val="0"/>
      <w:marTop w:val="0"/>
      <w:marBottom w:val="0"/>
      <w:divBdr>
        <w:top w:val="none" w:sz="0" w:space="0" w:color="auto"/>
        <w:left w:val="none" w:sz="0" w:space="0" w:color="auto"/>
        <w:bottom w:val="none" w:sz="0" w:space="0" w:color="auto"/>
        <w:right w:val="none" w:sz="0" w:space="0" w:color="auto"/>
      </w:divBdr>
    </w:div>
    <w:div w:id="522129669">
      <w:bodyDiv w:val="1"/>
      <w:marLeft w:val="0"/>
      <w:marRight w:val="0"/>
      <w:marTop w:val="0"/>
      <w:marBottom w:val="0"/>
      <w:divBdr>
        <w:top w:val="none" w:sz="0" w:space="0" w:color="auto"/>
        <w:left w:val="none" w:sz="0" w:space="0" w:color="auto"/>
        <w:bottom w:val="none" w:sz="0" w:space="0" w:color="auto"/>
        <w:right w:val="none" w:sz="0" w:space="0" w:color="auto"/>
      </w:divBdr>
    </w:div>
    <w:div w:id="535505078">
      <w:bodyDiv w:val="1"/>
      <w:marLeft w:val="0"/>
      <w:marRight w:val="0"/>
      <w:marTop w:val="0"/>
      <w:marBottom w:val="0"/>
      <w:divBdr>
        <w:top w:val="none" w:sz="0" w:space="0" w:color="auto"/>
        <w:left w:val="none" w:sz="0" w:space="0" w:color="auto"/>
        <w:bottom w:val="none" w:sz="0" w:space="0" w:color="auto"/>
        <w:right w:val="none" w:sz="0" w:space="0" w:color="auto"/>
      </w:divBdr>
    </w:div>
    <w:div w:id="688070108">
      <w:bodyDiv w:val="1"/>
      <w:marLeft w:val="0"/>
      <w:marRight w:val="0"/>
      <w:marTop w:val="0"/>
      <w:marBottom w:val="0"/>
      <w:divBdr>
        <w:top w:val="none" w:sz="0" w:space="0" w:color="auto"/>
        <w:left w:val="none" w:sz="0" w:space="0" w:color="auto"/>
        <w:bottom w:val="none" w:sz="0" w:space="0" w:color="auto"/>
        <w:right w:val="none" w:sz="0" w:space="0" w:color="auto"/>
      </w:divBdr>
    </w:div>
    <w:div w:id="754782340">
      <w:bodyDiv w:val="1"/>
      <w:marLeft w:val="0"/>
      <w:marRight w:val="0"/>
      <w:marTop w:val="0"/>
      <w:marBottom w:val="0"/>
      <w:divBdr>
        <w:top w:val="none" w:sz="0" w:space="0" w:color="auto"/>
        <w:left w:val="none" w:sz="0" w:space="0" w:color="auto"/>
        <w:bottom w:val="none" w:sz="0" w:space="0" w:color="auto"/>
        <w:right w:val="none" w:sz="0" w:space="0" w:color="auto"/>
      </w:divBdr>
      <w:divsChild>
        <w:div w:id="658928235">
          <w:marLeft w:val="0"/>
          <w:marRight w:val="0"/>
          <w:marTop w:val="0"/>
          <w:marBottom w:val="225"/>
          <w:divBdr>
            <w:top w:val="none" w:sz="0" w:space="0" w:color="auto"/>
            <w:left w:val="none" w:sz="0" w:space="0" w:color="auto"/>
            <w:bottom w:val="none" w:sz="0" w:space="0" w:color="auto"/>
            <w:right w:val="none" w:sz="0" w:space="0" w:color="auto"/>
          </w:divBdr>
        </w:div>
        <w:div w:id="1238394791">
          <w:marLeft w:val="0"/>
          <w:marRight w:val="0"/>
          <w:marTop w:val="0"/>
          <w:marBottom w:val="225"/>
          <w:divBdr>
            <w:top w:val="none" w:sz="0" w:space="0" w:color="auto"/>
            <w:left w:val="none" w:sz="0" w:space="0" w:color="auto"/>
            <w:bottom w:val="none" w:sz="0" w:space="0" w:color="auto"/>
            <w:right w:val="none" w:sz="0" w:space="0" w:color="auto"/>
          </w:divBdr>
        </w:div>
      </w:divsChild>
    </w:div>
    <w:div w:id="816414234">
      <w:bodyDiv w:val="1"/>
      <w:marLeft w:val="0"/>
      <w:marRight w:val="0"/>
      <w:marTop w:val="0"/>
      <w:marBottom w:val="0"/>
      <w:divBdr>
        <w:top w:val="none" w:sz="0" w:space="0" w:color="auto"/>
        <w:left w:val="none" w:sz="0" w:space="0" w:color="auto"/>
        <w:bottom w:val="none" w:sz="0" w:space="0" w:color="auto"/>
        <w:right w:val="none" w:sz="0" w:space="0" w:color="auto"/>
      </w:divBdr>
    </w:div>
    <w:div w:id="1146506619">
      <w:bodyDiv w:val="1"/>
      <w:marLeft w:val="0"/>
      <w:marRight w:val="0"/>
      <w:marTop w:val="0"/>
      <w:marBottom w:val="0"/>
      <w:divBdr>
        <w:top w:val="none" w:sz="0" w:space="0" w:color="auto"/>
        <w:left w:val="none" w:sz="0" w:space="0" w:color="auto"/>
        <w:bottom w:val="none" w:sz="0" w:space="0" w:color="auto"/>
        <w:right w:val="none" w:sz="0" w:space="0" w:color="auto"/>
      </w:divBdr>
    </w:div>
    <w:div w:id="1831630654">
      <w:bodyDiv w:val="1"/>
      <w:marLeft w:val="0"/>
      <w:marRight w:val="0"/>
      <w:marTop w:val="0"/>
      <w:marBottom w:val="0"/>
      <w:divBdr>
        <w:top w:val="none" w:sz="0" w:space="0" w:color="auto"/>
        <w:left w:val="none" w:sz="0" w:space="0" w:color="auto"/>
        <w:bottom w:val="none" w:sz="0" w:space="0" w:color="auto"/>
        <w:right w:val="none" w:sz="0" w:space="0" w:color="auto"/>
      </w:divBdr>
      <w:divsChild>
        <w:div w:id="386925344">
          <w:marLeft w:val="0"/>
          <w:marRight w:val="0"/>
          <w:marTop w:val="1815"/>
          <w:marBottom w:val="0"/>
          <w:divBdr>
            <w:top w:val="none" w:sz="0" w:space="0" w:color="auto"/>
            <w:left w:val="none" w:sz="0" w:space="0" w:color="auto"/>
            <w:bottom w:val="none" w:sz="0" w:space="0" w:color="auto"/>
            <w:right w:val="none" w:sz="0" w:space="0" w:color="auto"/>
          </w:divBdr>
          <w:divsChild>
            <w:div w:id="313338403">
              <w:marLeft w:val="0"/>
              <w:marRight w:val="0"/>
              <w:marTop w:val="0"/>
              <w:marBottom w:val="0"/>
              <w:divBdr>
                <w:top w:val="none" w:sz="0" w:space="0" w:color="auto"/>
                <w:left w:val="none" w:sz="0" w:space="0" w:color="auto"/>
                <w:bottom w:val="none" w:sz="0" w:space="0" w:color="auto"/>
                <w:right w:val="none" w:sz="0" w:space="0" w:color="auto"/>
              </w:divBdr>
              <w:divsChild>
                <w:div w:id="1916238557">
                  <w:marLeft w:val="0"/>
                  <w:marRight w:val="0"/>
                  <w:marTop w:val="0"/>
                  <w:marBottom w:val="0"/>
                  <w:divBdr>
                    <w:top w:val="none" w:sz="0" w:space="0" w:color="auto"/>
                    <w:left w:val="none" w:sz="0" w:space="0" w:color="auto"/>
                    <w:bottom w:val="none" w:sz="0" w:space="0" w:color="auto"/>
                    <w:right w:val="none" w:sz="0" w:space="0" w:color="auto"/>
                  </w:divBdr>
                  <w:divsChild>
                    <w:div w:id="425735445">
                      <w:marLeft w:val="0"/>
                      <w:marRight w:val="0"/>
                      <w:marTop w:val="0"/>
                      <w:marBottom w:val="0"/>
                      <w:divBdr>
                        <w:top w:val="none" w:sz="0" w:space="0" w:color="auto"/>
                        <w:left w:val="none" w:sz="0" w:space="0" w:color="auto"/>
                        <w:bottom w:val="none" w:sz="0" w:space="0" w:color="auto"/>
                        <w:right w:val="none" w:sz="0" w:space="0" w:color="auto"/>
                      </w:divBdr>
                      <w:divsChild>
                        <w:div w:id="26755420">
                          <w:marLeft w:val="0"/>
                          <w:marRight w:val="0"/>
                          <w:marTop w:val="0"/>
                          <w:marBottom w:val="0"/>
                          <w:divBdr>
                            <w:top w:val="none" w:sz="0" w:space="0" w:color="auto"/>
                            <w:left w:val="none" w:sz="0" w:space="0" w:color="auto"/>
                            <w:bottom w:val="none" w:sz="0" w:space="0" w:color="auto"/>
                            <w:right w:val="none" w:sz="0" w:space="0" w:color="auto"/>
                          </w:divBdr>
                          <w:divsChild>
                            <w:div w:id="777482011">
                              <w:marLeft w:val="0"/>
                              <w:marRight w:val="0"/>
                              <w:marTop w:val="0"/>
                              <w:marBottom w:val="450"/>
                              <w:divBdr>
                                <w:top w:val="none" w:sz="0" w:space="0" w:color="auto"/>
                                <w:left w:val="none" w:sz="0" w:space="0" w:color="auto"/>
                                <w:bottom w:val="none" w:sz="0" w:space="0" w:color="auto"/>
                                <w:right w:val="none" w:sz="0" w:space="0" w:color="auto"/>
                              </w:divBdr>
                            </w:div>
                            <w:div w:id="1903368225">
                              <w:marLeft w:val="0"/>
                              <w:marRight w:val="0"/>
                              <w:marTop w:val="0"/>
                              <w:marBottom w:val="0"/>
                              <w:divBdr>
                                <w:top w:val="none" w:sz="0" w:space="0" w:color="auto"/>
                                <w:left w:val="none" w:sz="0" w:space="0" w:color="auto"/>
                                <w:bottom w:val="none" w:sz="0" w:space="0" w:color="auto"/>
                                <w:right w:val="none" w:sz="0" w:space="0" w:color="auto"/>
                              </w:divBdr>
                              <w:divsChild>
                                <w:div w:id="1909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9663">
                          <w:marLeft w:val="0"/>
                          <w:marRight w:val="0"/>
                          <w:marTop w:val="0"/>
                          <w:marBottom w:val="0"/>
                          <w:divBdr>
                            <w:top w:val="none" w:sz="0" w:space="0" w:color="auto"/>
                            <w:left w:val="none" w:sz="0" w:space="0" w:color="auto"/>
                            <w:bottom w:val="none" w:sz="0" w:space="0" w:color="auto"/>
                            <w:right w:val="none" w:sz="0" w:space="0" w:color="auto"/>
                          </w:divBdr>
                          <w:divsChild>
                            <w:div w:id="513107245">
                              <w:marLeft w:val="0"/>
                              <w:marRight w:val="0"/>
                              <w:marTop w:val="300"/>
                              <w:marBottom w:val="300"/>
                              <w:divBdr>
                                <w:top w:val="none" w:sz="0" w:space="0" w:color="auto"/>
                                <w:left w:val="none" w:sz="0" w:space="0" w:color="auto"/>
                                <w:bottom w:val="none" w:sz="0" w:space="0" w:color="auto"/>
                                <w:right w:val="none" w:sz="0" w:space="0" w:color="auto"/>
                              </w:divBdr>
                              <w:divsChild>
                                <w:div w:id="1247809841">
                                  <w:marLeft w:val="0"/>
                                  <w:marRight w:val="0"/>
                                  <w:marTop w:val="0"/>
                                  <w:marBottom w:val="0"/>
                                  <w:divBdr>
                                    <w:top w:val="none" w:sz="0" w:space="0" w:color="auto"/>
                                    <w:left w:val="none" w:sz="0" w:space="0" w:color="auto"/>
                                    <w:bottom w:val="none" w:sz="0" w:space="0" w:color="auto"/>
                                    <w:right w:val="none" w:sz="0" w:space="0" w:color="auto"/>
                                  </w:divBdr>
                                  <w:divsChild>
                                    <w:div w:id="11680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3016">
                              <w:marLeft w:val="0"/>
                              <w:marRight w:val="0"/>
                              <w:marTop w:val="300"/>
                              <w:marBottom w:val="300"/>
                              <w:divBdr>
                                <w:top w:val="none" w:sz="0" w:space="0" w:color="auto"/>
                                <w:left w:val="none" w:sz="0" w:space="0" w:color="auto"/>
                                <w:bottom w:val="none" w:sz="0" w:space="0" w:color="auto"/>
                                <w:right w:val="none" w:sz="0" w:space="0" w:color="auto"/>
                              </w:divBdr>
                              <w:divsChild>
                                <w:div w:id="304748254">
                                  <w:marLeft w:val="0"/>
                                  <w:marRight w:val="0"/>
                                  <w:marTop w:val="0"/>
                                  <w:marBottom w:val="0"/>
                                  <w:divBdr>
                                    <w:top w:val="none" w:sz="0" w:space="0" w:color="auto"/>
                                    <w:left w:val="none" w:sz="0" w:space="0" w:color="auto"/>
                                    <w:bottom w:val="none" w:sz="0" w:space="0" w:color="auto"/>
                                    <w:right w:val="none" w:sz="0" w:space="0" w:color="auto"/>
                                  </w:divBdr>
                                  <w:divsChild>
                                    <w:div w:id="600996142">
                                      <w:marLeft w:val="0"/>
                                      <w:marRight w:val="0"/>
                                      <w:marTop w:val="0"/>
                                      <w:marBottom w:val="0"/>
                                      <w:divBdr>
                                        <w:top w:val="none" w:sz="0" w:space="0" w:color="auto"/>
                                        <w:left w:val="none" w:sz="0" w:space="0" w:color="auto"/>
                                        <w:bottom w:val="none" w:sz="0" w:space="0" w:color="auto"/>
                                        <w:right w:val="none" w:sz="0" w:space="0" w:color="auto"/>
                                      </w:divBdr>
                                      <w:divsChild>
                                        <w:div w:id="18815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750686">
          <w:marLeft w:val="0"/>
          <w:marRight w:val="0"/>
          <w:marTop w:val="0"/>
          <w:marBottom w:val="0"/>
          <w:divBdr>
            <w:top w:val="none" w:sz="0" w:space="0" w:color="auto"/>
            <w:left w:val="none" w:sz="0" w:space="0" w:color="auto"/>
            <w:bottom w:val="none" w:sz="0" w:space="0" w:color="auto"/>
            <w:right w:val="none" w:sz="0" w:space="0" w:color="auto"/>
          </w:divBdr>
          <w:divsChild>
            <w:div w:id="1897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3324">
      <w:bodyDiv w:val="1"/>
      <w:marLeft w:val="0"/>
      <w:marRight w:val="0"/>
      <w:marTop w:val="0"/>
      <w:marBottom w:val="0"/>
      <w:divBdr>
        <w:top w:val="none" w:sz="0" w:space="0" w:color="auto"/>
        <w:left w:val="none" w:sz="0" w:space="0" w:color="auto"/>
        <w:bottom w:val="none" w:sz="0" w:space="0" w:color="auto"/>
        <w:right w:val="none" w:sz="0" w:space="0" w:color="auto"/>
      </w:divBdr>
    </w:div>
    <w:div w:id="1855653703">
      <w:bodyDiv w:val="1"/>
      <w:marLeft w:val="0"/>
      <w:marRight w:val="0"/>
      <w:marTop w:val="0"/>
      <w:marBottom w:val="0"/>
      <w:divBdr>
        <w:top w:val="none" w:sz="0" w:space="0" w:color="auto"/>
        <w:left w:val="none" w:sz="0" w:space="0" w:color="auto"/>
        <w:bottom w:val="none" w:sz="0" w:space="0" w:color="auto"/>
        <w:right w:val="none" w:sz="0" w:space="0" w:color="auto"/>
      </w:divBdr>
    </w:div>
    <w:div w:id="18564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A5068-E4EC-42E2-96DE-72654723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BadBoy Bav</dc:creator>
  <cp:keywords/>
  <dc:description/>
  <cp:lastModifiedBy>Nobuntu Mbelle</cp:lastModifiedBy>
  <cp:revision>2</cp:revision>
  <dcterms:created xsi:type="dcterms:W3CDTF">2019-12-04T13:34:00Z</dcterms:created>
  <dcterms:modified xsi:type="dcterms:W3CDTF">2019-12-04T13:34:00Z</dcterms:modified>
</cp:coreProperties>
</file>